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FD0" w:rsidRDefault="003F6FD0">
      <w:pPr>
        <w:pStyle w:val="ConsPlusNormal"/>
        <w:jc w:val="both"/>
        <w:outlineLvl w:val="0"/>
      </w:pPr>
    </w:p>
    <w:p w:rsidR="003F6FD0" w:rsidRDefault="003F6FD0">
      <w:pPr>
        <w:pStyle w:val="ConsPlusTitle"/>
        <w:jc w:val="center"/>
        <w:outlineLvl w:val="0"/>
      </w:pPr>
      <w:r>
        <w:t>МИНИСТЕРСТВО НАУКИ И ВЫСШЕГО ОБРАЗОВАНИЯ</w:t>
      </w:r>
    </w:p>
    <w:p w:rsidR="003F6FD0" w:rsidRDefault="003F6FD0">
      <w:pPr>
        <w:pStyle w:val="ConsPlusTitle"/>
        <w:jc w:val="center"/>
      </w:pPr>
      <w:r>
        <w:t>РОССИЙСКОЙ ФЕДЕРАЦИИ</w:t>
      </w:r>
    </w:p>
    <w:p w:rsidR="003F6FD0" w:rsidRDefault="003F6FD0">
      <w:pPr>
        <w:pStyle w:val="ConsPlusTitle"/>
        <w:jc w:val="both"/>
      </w:pPr>
    </w:p>
    <w:p w:rsidR="003F6FD0" w:rsidRDefault="003F6FD0">
      <w:pPr>
        <w:pStyle w:val="ConsPlusTitle"/>
        <w:jc w:val="center"/>
      </w:pPr>
      <w:r>
        <w:t>ПИСЬМО</w:t>
      </w:r>
    </w:p>
    <w:p w:rsidR="003F6FD0" w:rsidRDefault="003F6FD0">
      <w:pPr>
        <w:pStyle w:val="ConsPlusTitle"/>
        <w:jc w:val="center"/>
      </w:pPr>
      <w:r>
        <w:t>от 8 мая 2024 г. N МН-5/2527</w:t>
      </w:r>
    </w:p>
    <w:p w:rsidR="003F6FD0" w:rsidRDefault="003F6FD0">
      <w:pPr>
        <w:pStyle w:val="ConsPlusTitle"/>
        <w:jc w:val="both"/>
      </w:pPr>
    </w:p>
    <w:p w:rsidR="003F6FD0" w:rsidRDefault="003F6FD0">
      <w:pPr>
        <w:pStyle w:val="ConsPlusTitle"/>
        <w:jc w:val="center"/>
      </w:pPr>
      <w:r>
        <w:t>О НАПРАВЛЕНИИ РЕКОМЕНДАЦИЙ</w:t>
      </w:r>
    </w:p>
    <w:p w:rsidR="003F6FD0" w:rsidRDefault="003F6FD0">
      <w:pPr>
        <w:pStyle w:val="ConsPlusNormal"/>
        <w:jc w:val="both"/>
      </w:pPr>
    </w:p>
    <w:p w:rsidR="003F6FD0" w:rsidRDefault="003F6FD0">
      <w:pPr>
        <w:pStyle w:val="ConsPlusNormal"/>
        <w:ind w:firstLine="540"/>
        <w:jc w:val="both"/>
      </w:pPr>
      <w:r>
        <w:t xml:space="preserve">Департамент государственной политики в сфере высшего образования Министерства науки и высшего образования Российской Федерации направляет методические </w:t>
      </w:r>
      <w:hyperlink w:anchor="P22">
        <w:r>
          <w:rPr>
            <w:color w:val="0000FF"/>
          </w:rPr>
          <w:t>рекомендации</w:t>
        </w:r>
      </w:hyperlink>
      <w:r>
        <w:t xml:space="preserve"> по организации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на места в пределах отдельной квоты.</w:t>
      </w:r>
    </w:p>
    <w:p w:rsidR="003F6FD0" w:rsidRDefault="003F6FD0">
      <w:pPr>
        <w:pStyle w:val="ConsPlusNormal"/>
        <w:jc w:val="both"/>
      </w:pPr>
    </w:p>
    <w:p w:rsidR="003F6FD0" w:rsidRDefault="003F6FD0">
      <w:pPr>
        <w:pStyle w:val="ConsPlusNormal"/>
        <w:jc w:val="right"/>
      </w:pPr>
      <w:proofErr w:type="spellStart"/>
      <w:r>
        <w:t>Врио</w:t>
      </w:r>
      <w:proofErr w:type="spellEnd"/>
      <w:r>
        <w:t xml:space="preserve"> директора Департамента</w:t>
      </w:r>
    </w:p>
    <w:p w:rsidR="003F6FD0" w:rsidRDefault="003F6FD0">
      <w:pPr>
        <w:pStyle w:val="ConsPlusNormal"/>
        <w:jc w:val="right"/>
      </w:pPr>
      <w:r>
        <w:t>государственной политики в сфере</w:t>
      </w:r>
    </w:p>
    <w:p w:rsidR="003F6FD0" w:rsidRDefault="003F6FD0">
      <w:pPr>
        <w:pStyle w:val="ConsPlusNormal"/>
        <w:jc w:val="right"/>
      </w:pPr>
      <w:r>
        <w:t>высшего образования</w:t>
      </w:r>
    </w:p>
    <w:p w:rsidR="003F6FD0" w:rsidRDefault="003F6FD0">
      <w:pPr>
        <w:pStyle w:val="ConsPlusNormal"/>
        <w:jc w:val="right"/>
      </w:pPr>
      <w:r>
        <w:t>Е.Н.БЛАГИРЕВА</w:t>
      </w:r>
    </w:p>
    <w:p w:rsidR="003F6FD0" w:rsidRDefault="003F6FD0">
      <w:pPr>
        <w:pStyle w:val="ConsPlusNormal"/>
        <w:jc w:val="both"/>
      </w:pPr>
    </w:p>
    <w:p w:rsidR="003F6FD0" w:rsidRDefault="003F6FD0">
      <w:pPr>
        <w:pStyle w:val="ConsPlusNormal"/>
        <w:jc w:val="both"/>
      </w:pPr>
    </w:p>
    <w:p w:rsidR="003F6FD0" w:rsidRDefault="003F6FD0">
      <w:pPr>
        <w:pStyle w:val="ConsPlusNormal"/>
        <w:jc w:val="both"/>
      </w:pPr>
    </w:p>
    <w:p w:rsidR="003F6FD0" w:rsidRDefault="003F6FD0">
      <w:pPr>
        <w:pStyle w:val="ConsPlusNormal"/>
        <w:jc w:val="right"/>
        <w:outlineLvl w:val="0"/>
      </w:pPr>
      <w:r>
        <w:t>Приложение</w:t>
      </w:r>
    </w:p>
    <w:p w:rsidR="003F6FD0" w:rsidRDefault="003F6FD0">
      <w:pPr>
        <w:pStyle w:val="ConsPlusNormal"/>
        <w:jc w:val="both"/>
      </w:pPr>
    </w:p>
    <w:p w:rsidR="003F6FD0" w:rsidRDefault="003F6FD0">
      <w:pPr>
        <w:pStyle w:val="ConsPlusTitle"/>
        <w:jc w:val="center"/>
      </w:pPr>
      <w:bookmarkStart w:id="0" w:name="P22"/>
      <w:bookmarkEnd w:id="0"/>
      <w:r>
        <w:t>МЕТОДИЧЕСКИЕ РЕКОМЕНДАЦИИ</w:t>
      </w:r>
    </w:p>
    <w:p w:rsidR="003F6FD0" w:rsidRDefault="003F6FD0">
      <w:pPr>
        <w:pStyle w:val="ConsPlusTitle"/>
        <w:jc w:val="center"/>
      </w:pPr>
      <w:r>
        <w:t>ПО ОРГАНИЗАЦИИ ПРИЕМА НА ОБУЧЕНИЕ ПО ПРОГРАММАМ</w:t>
      </w:r>
    </w:p>
    <w:p w:rsidR="003F6FD0" w:rsidRDefault="003F6FD0">
      <w:pPr>
        <w:pStyle w:val="ConsPlusTitle"/>
        <w:jc w:val="center"/>
      </w:pPr>
      <w:r>
        <w:t>БАКАЛАВРИАТА, ПРОГРАММАМ СПЕЦИАЛИТЕТА НА МЕСТА</w:t>
      </w:r>
    </w:p>
    <w:p w:rsidR="003F6FD0" w:rsidRDefault="003F6FD0">
      <w:pPr>
        <w:pStyle w:val="ConsPlusTitle"/>
        <w:jc w:val="center"/>
      </w:pPr>
      <w:r>
        <w:t>В ПРЕДЕЛАХ ОТДЕЛЬНОЙ КВОТЫ</w:t>
      </w:r>
    </w:p>
    <w:p w:rsidR="003F6FD0" w:rsidRDefault="003F6FD0">
      <w:pPr>
        <w:pStyle w:val="ConsPlusNormal"/>
        <w:jc w:val="both"/>
      </w:pPr>
    </w:p>
    <w:p w:rsidR="003F6FD0" w:rsidRDefault="003F6FD0">
      <w:pPr>
        <w:pStyle w:val="ConsPlusTitle"/>
        <w:jc w:val="center"/>
        <w:outlineLvl w:val="1"/>
      </w:pPr>
      <w:r>
        <w:t>I. Общие положения</w:t>
      </w:r>
    </w:p>
    <w:p w:rsidR="003F6FD0" w:rsidRDefault="003F6FD0">
      <w:pPr>
        <w:pStyle w:val="ConsPlusNormal"/>
        <w:jc w:val="both"/>
      </w:pPr>
    </w:p>
    <w:p w:rsidR="003F6FD0" w:rsidRDefault="003F6FD0">
      <w:pPr>
        <w:pStyle w:val="ConsPlusNormal"/>
        <w:ind w:firstLine="540"/>
        <w:jc w:val="both"/>
      </w:pPr>
      <w:r>
        <w:t xml:space="preserve">1. Настоящие методические рекомендации (далее - Рекомендации) регламентируют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на места в пределах отдельной квоты.</w:t>
      </w:r>
    </w:p>
    <w:p w:rsidR="003F6FD0" w:rsidRDefault="003F6FD0">
      <w:pPr>
        <w:pStyle w:val="ConsPlusNormal"/>
        <w:spacing w:before="220"/>
        <w:ind w:firstLine="540"/>
        <w:jc w:val="both"/>
      </w:pPr>
      <w:r>
        <w:t xml:space="preserve">2. Прием на места в пределах отдельной квоты осуществляется в соответствии с Федеральным </w:t>
      </w:r>
      <w:hyperlink r:id="rId4">
        <w:r>
          <w:rPr>
            <w:color w:val="0000FF"/>
          </w:rPr>
          <w:t>законом</w:t>
        </w:r>
      </w:hyperlink>
      <w:r>
        <w:t xml:space="preserve"> от 29 декабря 2012 г. N 273-ФЗ "Об образовании в Российской Федерации" (далее - Федеральный закон N 273-ФЗ) и </w:t>
      </w:r>
      <w:hyperlink r:id="rId5">
        <w:r>
          <w:rPr>
            <w:color w:val="0000FF"/>
          </w:rPr>
          <w:t>Порядком</w:t>
        </w:r>
      </w:hyperlink>
      <w:r>
        <w:t xml:space="preserve">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утвержденным приказом Минобрнауки России от 21 августа 2020 г. N 1076 (далее - Порядок приема).</w:t>
      </w:r>
    </w:p>
    <w:p w:rsidR="003F6FD0" w:rsidRDefault="003F6FD0">
      <w:pPr>
        <w:pStyle w:val="ConsPlusNormal"/>
        <w:jc w:val="both"/>
      </w:pPr>
    </w:p>
    <w:p w:rsidR="003F6FD0" w:rsidRDefault="003F6FD0" w:rsidP="003F6FD0">
      <w:pPr>
        <w:pStyle w:val="ConsPlusTitle"/>
        <w:jc w:val="center"/>
        <w:outlineLvl w:val="1"/>
      </w:pPr>
      <w:r>
        <w:t>II. Выделение отдельной квоты, проведение конкурса на места</w:t>
      </w:r>
    </w:p>
    <w:p w:rsidR="003F6FD0" w:rsidRDefault="003F6FD0" w:rsidP="003F6FD0">
      <w:pPr>
        <w:pStyle w:val="ConsPlusTitle"/>
        <w:jc w:val="center"/>
      </w:pPr>
      <w:r>
        <w:t>в пределах отдельной квоты</w:t>
      </w:r>
    </w:p>
    <w:p w:rsidR="003F6FD0" w:rsidRDefault="003F6FD0" w:rsidP="003F6FD0">
      <w:pPr>
        <w:pStyle w:val="ConsPlusNormal"/>
        <w:jc w:val="both"/>
      </w:pPr>
    </w:p>
    <w:p w:rsidR="003F6FD0" w:rsidRDefault="003F6FD0" w:rsidP="003F6FD0">
      <w:pPr>
        <w:pStyle w:val="ConsPlusNormal"/>
        <w:ind w:firstLine="540"/>
        <w:jc w:val="both"/>
      </w:pPr>
      <w:r>
        <w:t xml:space="preserve">3. Отдельная квота выделяется по программам </w:t>
      </w:r>
      <w:proofErr w:type="spellStart"/>
      <w:r>
        <w:t>бакалавриата</w:t>
      </w:r>
      <w:proofErr w:type="spellEnd"/>
      <w:r>
        <w:t xml:space="preserve"> и программам </w:t>
      </w:r>
      <w:proofErr w:type="spellStart"/>
      <w:r>
        <w:t>специалитета</w:t>
      </w:r>
      <w:proofErr w:type="spellEnd"/>
      <w:r>
        <w:t>.</w:t>
      </w:r>
    </w:p>
    <w:p w:rsidR="003F6FD0" w:rsidRDefault="003F6FD0" w:rsidP="003F6FD0">
      <w:pPr>
        <w:pStyle w:val="ConsPlusNormal"/>
        <w:ind w:firstLine="540"/>
        <w:jc w:val="both"/>
      </w:pPr>
      <w:r>
        <w:t>4. Отдельная квота выделяется за счет бюджетных ассигнований федерального бюджета, бюджетов субъектов Российской Федерации и местных бюджетов.</w:t>
      </w:r>
    </w:p>
    <w:p w:rsidR="003F6FD0" w:rsidRDefault="003F6FD0" w:rsidP="003F6FD0">
      <w:pPr>
        <w:pStyle w:val="ConsPlusNormal"/>
        <w:ind w:firstLine="540"/>
        <w:jc w:val="both"/>
      </w:pPr>
      <w:r>
        <w:t>5. Отдельная квота выделяется в размере не менее 10% от объема контрольных цифр приема по каждой специальности или направлению подготовки.</w:t>
      </w:r>
    </w:p>
    <w:p w:rsidR="003F6FD0" w:rsidRDefault="003F6FD0" w:rsidP="003F6FD0">
      <w:pPr>
        <w:pStyle w:val="ConsPlusNormal"/>
        <w:ind w:firstLine="540"/>
        <w:jc w:val="both"/>
      </w:pPr>
      <w:r>
        <w:t>Образовательная организация высшего образования (далее - организация) самостоятельно распределяет отдельную квоту:</w:t>
      </w:r>
    </w:p>
    <w:p w:rsidR="003F6FD0" w:rsidRDefault="003F6FD0" w:rsidP="003F6FD0">
      <w:pPr>
        <w:pStyle w:val="ConsPlusNormal"/>
        <w:ind w:firstLine="540"/>
        <w:jc w:val="both"/>
      </w:pPr>
      <w:r>
        <w:t>между местами для приема в головную организацию и для приема в филиалы;</w:t>
      </w:r>
    </w:p>
    <w:p w:rsidR="003F6FD0" w:rsidRDefault="003F6FD0" w:rsidP="003F6FD0">
      <w:pPr>
        <w:pStyle w:val="ConsPlusNormal"/>
        <w:ind w:firstLine="540"/>
        <w:jc w:val="both"/>
      </w:pPr>
      <w:r>
        <w:t>между формами обучения;</w:t>
      </w:r>
    </w:p>
    <w:p w:rsidR="003F6FD0" w:rsidRDefault="003F6FD0" w:rsidP="003F6FD0">
      <w:pPr>
        <w:pStyle w:val="ConsPlusNormal"/>
        <w:ind w:firstLine="540"/>
        <w:jc w:val="both"/>
      </w:pPr>
      <w:r>
        <w:t>между образовательными программами, выделяемыми в рамках специальности или направления подготовки (профилями).</w:t>
      </w:r>
    </w:p>
    <w:p w:rsidR="003F6FD0" w:rsidRDefault="003F6FD0" w:rsidP="003F6FD0">
      <w:pPr>
        <w:pStyle w:val="ConsPlusNormal"/>
        <w:ind w:firstLine="540"/>
        <w:jc w:val="both"/>
      </w:pPr>
      <w:r>
        <w:t xml:space="preserve">При выделении мест в рамках контрольных цифр приема для получения второго высшего образования по программам </w:t>
      </w:r>
      <w:proofErr w:type="spellStart"/>
      <w:r>
        <w:t>специалитета</w:t>
      </w:r>
      <w:proofErr w:type="spellEnd"/>
      <w:r>
        <w:t xml:space="preserve"> в области искусств лицами, имеющими высшее образование, организация самостоятельно принимает решение о выделении отдельной квоты в пределах мест для лиц, не имеющих высшего образования, и (или) в пределах мест для лиц, </w:t>
      </w:r>
      <w:r>
        <w:lastRenderedPageBreak/>
        <w:t>имеющих высшее образование.</w:t>
      </w:r>
    </w:p>
    <w:p w:rsidR="003F6FD0" w:rsidRDefault="003F6FD0" w:rsidP="003F6FD0">
      <w:pPr>
        <w:pStyle w:val="ConsPlusNormal"/>
        <w:ind w:firstLine="540"/>
        <w:jc w:val="both"/>
      </w:pPr>
      <w:r>
        <w:t>6. На места в пределах отдельной квоты проводится отдельный конкурс.</w:t>
      </w:r>
    </w:p>
    <w:p w:rsidR="003F6FD0" w:rsidRDefault="003F6FD0" w:rsidP="003F6FD0">
      <w:pPr>
        <w:pStyle w:val="ConsPlusNormal"/>
        <w:ind w:firstLine="540"/>
        <w:jc w:val="both"/>
      </w:pPr>
      <w:r>
        <w:t>7. Организация может проводить на места в пределах отдельной квоты конкурс в пределах специальности или направления подготовки (однопрофильный конкурс) и (или) конкурс по нескольким специальностям или по нескольким направлениям подготовки в пределах укрупненной группы специальностей или направлений подготовки (многопрофильный конкурс).</w:t>
      </w:r>
    </w:p>
    <w:p w:rsidR="003F6FD0" w:rsidRDefault="003F6FD0" w:rsidP="003F6FD0">
      <w:pPr>
        <w:pStyle w:val="ConsPlusNormal"/>
        <w:ind w:firstLine="540"/>
        <w:jc w:val="both"/>
      </w:pPr>
      <w:r>
        <w:t>8. При проведении многопрофильного конкурса отдельная квота выделяется в размере не менее 10% от суммарного объема контрольных цифр приема по специальностям или направлениям подготовки, включенным в конкурс.</w:t>
      </w:r>
    </w:p>
    <w:p w:rsidR="003F6FD0" w:rsidRDefault="003F6FD0" w:rsidP="003F6FD0">
      <w:pPr>
        <w:pStyle w:val="ConsPlusNormal"/>
        <w:jc w:val="both"/>
      </w:pPr>
    </w:p>
    <w:p w:rsidR="003F6FD0" w:rsidRDefault="003F6FD0" w:rsidP="003F6FD0">
      <w:pPr>
        <w:pStyle w:val="ConsPlusTitle"/>
        <w:jc w:val="center"/>
        <w:outlineLvl w:val="1"/>
      </w:pPr>
      <w:r>
        <w:t xml:space="preserve">III. Прием </w:t>
      </w:r>
      <w:proofErr w:type="gramStart"/>
      <w:r>
        <w:t>различных категорий</w:t>
      </w:r>
      <w:proofErr w:type="gramEnd"/>
      <w:r>
        <w:t xml:space="preserve"> поступающих на места</w:t>
      </w:r>
    </w:p>
    <w:p w:rsidR="003F6FD0" w:rsidRDefault="003F6FD0" w:rsidP="003F6FD0">
      <w:pPr>
        <w:pStyle w:val="ConsPlusTitle"/>
        <w:jc w:val="center"/>
      </w:pPr>
      <w:r>
        <w:t>в пределах отдельной квоты</w:t>
      </w:r>
    </w:p>
    <w:p w:rsidR="003F6FD0" w:rsidRDefault="003F6FD0" w:rsidP="003F6FD0">
      <w:pPr>
        <w:pStyle w:val="ConsPlusNormal"/>
        <w:jc w:val="both"/>
      </w:pPr>
    </w:p>
    <w:p w:rsidR="003F6FD0" w:rsidRDefault="003F6FD0" w:rsidP="003F6FD0">
      <w:pPr>
        <w:pStyle w:val="ConsPlusNormal"/>
        <w:ind w:firstLine="540"/>
        <w:jc w:val="both"/>
      </w:pPr>
      <w:r>
        <w:t xml:space="preserve">9. Перечень категорий лиц, имеющих право на прием на места в пределах отдельной квоты, установлен </w:t>
      </w:r>
      <w:hyperlink r:id="rId6">
        <w:r>
          <w:rPr>
            <w:color w:val="0000FF"/>
          </w:rPr>
          <w:t>частью 5.1 статьи 71</w:t>
        </w:r>
      </w:hyperlink>
      <w:r>
        <w:t xml:space="preserve"> Федерального закона N 273-ФЗ.</w:t>
      </w:r>
    </w:p>
    <w:p w:rsidR="003F6FD0" w:rsidRDefault="003F6FD0" w:rsidP="003F6FD0">
      <w:pPr>
        <w:pStyle w:val="ConsPlusNormal"/>
        <w:ind w:firstLine="540"/>
        <w:jc w:val="both"/>
      </w:pPr>
      <w:bookmarkStart w:id="1" w:name="P51"/>
      <w:bookmarkEnd w:id="1"/>
      <w:r>
        <w:t>10. Право на прием на места в пределах отдельной квоты имеют:</w:t>
      </w:r>
    </w:p>
    <w:p w:rsidR="003F6FD0" w:rsidRDefault="003F6FD0" w:rsidP="003F6FD0">
      <w:pPr>
        <w:pStyle w:val="ConsPlusNormal"/>
        <w:ind w:firstLine="540"/>
        <w:jc w:val="both"/>
      </w:pPr>
      <w:r>
        <w:t>1) Герои Российской Федерации, лица, награжденные тремя орденами Мужества;</w:t>
      </w:r>
    </w:p>
    <w:p w:rsidR="003F6FD0" w:rsidRDefault="003F6FD0" w:rsidP="003F6FD0">
      <w:pPr>
        <w:pStyle w:val="ConsPlusNormal"/>
        <w:ind w:firstLine="540"/>
        <w:jc w:val="both"/>
      </w:pPr>
      <w:bookmarkStart w:id="2" w:name="P53"/>
      <w:bookmarkEnd w:id="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7">
        <w:r>
          <w:rPr>
            <w:color w:val="0000FF"/>
          </w:rPr>
          <w:t>пункте 6 статьи 1</w:t>
        </w:r>
      </w:hyperlink>
      <w:r>
        <w:t xml:space="preserve"> Федерального закона от 31 мая 1996 г.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3F6FD0" w:rsidRDefault="003F6FD0" w:rsidP="003F6FD0">
      <w:pPr>
        <w:pStyle w:val="ConsPlusNormal"/>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3F6FD0" w:rsidRDefault="003F6FD0" w:rsidP="003F6FD0">
      <w:pPr>
        <w:pStyle w:val="ConsPlusNormal"/>
        <w:ind w:firstLine="540"/>
        <w:jc w:val="both"/>
      </w:pPr>
      <w:bookmarkStart w:id="3" w:name="P55"/>
      <w:bookmarkEnd w:id="3"/>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3F6FD0" w:rsidRDefault="003F6FD0" w:rsidP="003F6FD0">
      <w:pPr>
        <w:pStyle w:val="ConsPlusNormal"/>
        <w:ind w:firstLine="540"/>
        <w:jc w:val="both"/>
      </w:pPr>
      <w:r>
        <w:t xml:space="preserve">5) дети лиц, указанных в </w:t>
      </w:r>
      <w:hyperlink w:anchor="P53">
        <w:r>
          <w:rPr>
            <w:color w:val="0000FF"/>
          </w:rPr>
          <w:t>подпунктах 2</w:t>
        </w:r>
      </w:hyperlink>
      <w:r>
        <w:t xml:space="preserve"> - </w:t>
      </w:r>
      <w:hyperlink w:anchor="P55">
        <w:r>
          <w:rPr>
            <w:color w:val="0000FF"/>
          </w:rPr>
          <w:t>4</w:t>
        </w:r>
      </w:hyperlink>
      <w:r>
        <w:t xml:space="preserve"> настоящего пункта;</w:t>
      </w:r>
    </w:p>
    <w:p w:rsidR="003F6FD0" w:rsidRDefault="003F6FD0" w:rsidP="003F6FD0">
      <w:pPr>
        <w:pStyle w:val="ConsPlusNormal"/>
        <w:ind w:firstLine="540"/>
        <w:jc w:val="both"/>
      </w:pPr>
      <w:bookmarkStart w:id="4" w:name="P57"/>
      <w:bookmarkEnd w:id="4"/>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3F6FD0" w:rsidRDefault="003F6FD0" w:rsidP="003F6FD0">
      <w:pPr>
        <w:pStyle w:val="ConsPlusNormal"/>
        <w:ind w:firstLine="540"/>
        <w:jc w:val="both"/>
      </w:pPr>
      <w:r>
        <w:t xml:space="preserve">7) дети медицинских работников, умерших в результате инфицирования новой </w:t>
      </w:r>
      <w:proofErr w:type="spellStart"/>
      <w:r>
        <w:t>коронавирусной</w:t>
      </w:r>
      <w:proofErr w:type="spellEnd"/>
      <w:r>
        <w:t xml:space="preserve"> инфекцией (COVID-19) при исполнении ими трудовых обязанностей, - по основным профессиональным образовательным программам медицинского образования и фармацевтического образования.</w:t>
      </w:r>
    </w:p>
    <w:p w:rsidR="003F6FD0" w:rsidRDefault="003F6FD0" w:rsidP="003F6FD0">
      <w:pPr>
        <w:pStyle w:val="ConsPlusNormal"/>
        <w:ind w:firstLine="540"/>
        <w:jc w:val="both"/>
      </w:pPr>
      <w:r>
        <w:t xml:space="preserve">11. Необходимо обратить внимание на то, что в </w:t>
      </w:r>
      <w:hyperlink r:id="rId8">
        <w:r>
          <w:rPr>
            <w:color w:val="0000FF"/>
          </w:rPr>
          <w:t>пункт 3 части 5.1 статьи 71</w:t>
        </w:r>
      </w:hyperlink>
      <w:r>
        <w:t xml:space="preserve"> Федерального закона N 273-ФЗ внесены изменения: перечень лиц, указанных в этом </w:t>
      </w:r>
      <w:hyperlink r:id="rId9">
        <w:r>
          <w:rPr>
            <w:color w:val="0000FF"/>
          </w:rPr>
          <w:t>пункте</w:t>
        </w:r>
      </w:hyperlink>
      <w:r>
        <w:t>, дополнен гражданами, заключившими контракт о добровольном содействии в выполнении задач, возложенных на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3F6FD0" w:rsidRDefault="003F6FD0" w:rsidP="003F6FD0">
      <w:pPr>
        <w:pStyle w:val="ConsPlusNormal"/>
        <w:ind w:firstLine="540"/>
        <w:jc w:val="both"/>
      </w:pPr>
      <w:r>
        <w:t>12. Прием на места в пределах отдельной квоты проводится:</w:t>
      </w:r>
    </w:p>
    <w:p w:rsidR="003F6FD0" w:rsidRDefault="003F6FD0" w:rsidP="003F6FD0">
      <w:pPr>
        <w:pStyle w:val="ConsPlusNormal"/>
        <w:ind w:firstLine="540"/>
        <w:jc w:val="both"/>
      </w:pPr>
      <w:r>
        <w:t>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без проведения вступительных испытаний);</w:t>
      </w:r>
    </w:p>
    <w:p w:rsidR="003F6FD0" w:rsidRDefault="003F6FD0" w:rsidP="003F6FD0">
      <w:pPr>
        <w:pStyle w:val="ConsPlusNormal"/>
        <w:ind w:firstLine="540"/>
        <w:jc w:val="both"/>
      </w:pPr>
      <w:r>
        <w:t>по результатам ЕГЭ или вступительных испытаний, проводимых организацией самостоятельно, по выбору поступающих.</w:t>
      </w:r>
    </w:p>
    <w:p w:rsidR="003F6FD0" w:rsidRDefault="003F6FD0" w:rsidP="003F6FD0">
      <w:pPr>
        <w:pStyle w:val="ConsPlusNormal"/>
        <w:ind w:firstLine="540"/>
        <w:jc w:val="both"/>
      </w:pPr>
      <w:bookmarkStart w:id="5" w:name="P63"/>
      <w:bookmarkEnd w:id="5"/>
      <w:r>
        <w:t>13. На места в пределах отдельной квоты принимаются без проведения вступительных испытаний:</w:t>
      </w:r>
    </w:p>
    <w:p w:rsidR="003F6FD0" w:rsidRDefault="003F6FD0" w:rsidP="003F6FD0">
      <w:pPr>
        <w:pStyle w:val="ConsPlusNormal"/>
        <w:ind w:firstLine="540"/>
        <w:jc w:val="both"/>
      </w:pPr>
      <w:r>
        <w:t>Герои Российской Федерации, лица, награжденные тремя орденами Мужества;</w:t>
      </w:r>
    </w:p>
    <w:p w:rsidR="003F6FD0" w:rsidRDefault="003F6FD0" w:rsidP="003F6FD0">
      <w:pPr>
        <w:pStyle w:val="ConsPlusNormal"/>
        <w:ind w:firstLine="540"/>
        <w:jc w:val="both"/>
      </w:pPr>
      <w:r>
        <w:t xml:space="preserve">дети лиц, указанных в </w:t>
      </w:r>
      <w:hyperlink w:anchor="P53">
        <w:r>
          <w:rPr>
            <w:color w:val="0000FF"/>
          </w:rPr>
          <w:t>подпунктах 2</w:t>
        </w:r>
      </w:hyperlink>
      <w:r>
        <w:t xml:space="preserve"> - </w:t>
      </w:r>
      <w:hyperlink w:anchor="P55">
        <w:r>
          <w:rPr>
            <w:color w:val="0000FF"/>
          </w:rPr>
          <w:t>4 пункта 10</w:t>
        </w:r>
      </w:hyperlink>
      <w:r>
        <w:t xml:space="preserve"> Рекомендаций, дети военнослужащих и сотрудников, указанных в </w:t>
      </w:r>
      <w:hyperlink w:anchor="P57">
        <w:r>
          <w:rPr>
            <w:color w:val="0000FF"/>
          </w:rPr>
          <w:t>подпункте 6 пункта 10</w:t>
        </w:r>
      </w:hyperlink>
      <w:r>
        <w:t xml:space="preserve"> Рекомендаций, если указанные лица, военнослужащие, сотрудники погибли или получили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3F6FD0" w:rsidRDefault="003F6FD0" w:rsidP="003F6FD0">
      <w:pPr>
        <w:pStyle w:val="ConsPlusNormal"/>
        <w:ind w:firstLine="540"/>
        <w:jc w:val="both"/>
      </w:pPr>
      <w:r>
        <w:t xml:space="preserve">дети медицинских работников, умерших в результате инфицирования новой </w:t>
      </w:r>
      <w:proofErr w:type="spellStart"/>
      <w:r>
        <w:t>коронавирусной</w:t>
      </w:r>
      <w:proofErr w:type="spellEnd"/>
      <w:r>
        <w:t xml:space="preserve"> инфекцией (COVID-19) при исполнении ими трудовых обязанностей, - по основным профессиональным образовательным программам медицинского образования и фармацевтического образования.</w:t>
      </w:r>
    </w:p>
    <w:p w:rsidR="003F6FD0" w:rsidRDefault="003F6FD0" w:rsidP="003F6FD0">
      <w:pPr>
        <w:pStyle w:val="ConsPlusNormal"/>
        <w:ind w:firstLine="540"/>
        <w:jc w:val="both"/>
      </w:pPr>
      <w:bookmarkStart w:id="6" w:name="P67"/>
      <w:bookmarkEnd w:id="6"/>
      <w:r>
        <w:t xml:space="preserve">14. Иные лица, указанные в </w:t>
      </w:r>
      <w:hyperlink w:anchor="P51">
        <w:r>
          <w:rPr>
            <w:color w:val="0000FF"/>
          </w:rPr>
          <w:t>пункте 10</w:t>
        </w:r>
      </w:hyperlink>
      <w:r>
        <w:t xml:space="preserve"> Рекомендаций, принимаются на места в пределах отдельной квоты по результатам ЕГЭ или вступительных испытаний, проводимых организацией самостоятельно, по выбору поступающих.</w:t>
      </w:r>
    </w:p>
    <w:p w:rsidR="003F6FD0" w:rsidRDefault="003F6FD0" w:rsidP="003F6FD0">
      <w:pPr>
        <w:pStyle w:val="ConsPlusNormal"/>
        <w:ind w:firstLine="540"/>
        <w:jc w:val="both"/>
      </w:pPr>
      <w:r>
        <w:t>Указанные лица могут:</w:t>
      </w:r>
    </w:p>
    <w:p w:rsidR="003F6FD0" w:rsidRDefault="003F6FD0" w:rsidP="003F6FD0">
      <w:pPr>
        <w:pStyle w:val="ConsPlusNormal"/>
        <w:ind w:firstLine="540"/>
        <w:jc w:val="both"/>
      </w:pPr>
      <w:r>
        <w:t>сдавать общеобразовательные вступительные испытания (вне зависимости от того, участвовал ли поступающий в сдаче ЕГЭ);</w:t>
      </w:r>
    </w:p>
    <w:p w:rsidR="003F6FD0" w:rsidRDefault="003F6FD0" w:rsidP="003F6FD0">
      <w:pPr>
        <w:pStyle w:val="ConsPlusNormal"/>
        <w:ind w:firstLine="540"/>
        <w:jc w:val="both"/>
      </w:pPr>
      <w:r>
        <w:t xml:space="preserve">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w:t>
      </w:r>
      <w:hyperlink r:id="rId10">
        <w:r>
          <w:rPr>
            <w:color w:val="0000FF"/>
          </w:rPr>
          <w:t>пунктом 16</w:t>
        </w:r>
      </w:hyperlink>
      <w:r>
        <w:t xml:space="preserve"> Порядка приема);</w:t>
      </w:r>
    </w:p>
    <w:p w:rsidR="003F6FD0" w:rsidRDefault="003F6FD0" w:rsidP="003F6FD0">
      <w:pPr>
        <w:pStyle w:val="ConsPlusNormal"/>
        <w:ind w:firstLine="540"/>
        <w:jc w:val="both"/>
      </w:pPr>
      <w:r>
        <w:t>использовать результаты ЕГЭ.</w:t>
      </w:r>
    </w:p>
    <w:p w:rsidR="003F6FD0" w:rsidRDefault="003F6FD0" w:rsidP="003F6FD0">
      <w:pPr>
        <w:pStyle w:val="ConsPlusNormal"/>
        <w:ind w:firstLine="540"/>
        <w:jc w:val="both"/>
      </w:pPr>
      <w:r>
        <w:t xml:space="preserve">15. Необходимо обратить внимание на то, что дети медицинских работников, умерших в результате инфицирования новой </w:t>
      </w:r>
      <w:proofErr w:type="spellStart"/>
      <w:r>
        <w:t>коронавирусной</w:t>
      </w:r>
      <w:proofErr w:type="spellEnd"/>
      <w:r>
        <w:t xml:space="preserve"> инфекцией (COVID-19) при исполнении ими трудовых обязанностей, принимаются на места в пределах отдельной квоты только по образовательным программам медицинского и фармацевтического образования.</w:t>
      </w:r>
    </w:p>
    <w:p w:rsidR="003F6FD0" w:rsidRDefault="003F6FD0" w:rsidP="003F6FD0">
      <w:pPr>
        <w:pStyle w:val="ConsPlusNormal"/>
        <w:ind w:firstLine="540"/>
        <w:jc w:val="both"/>
      </w:pPr>
      <w:r>
        <w:t>16. Поступающий на места в пределах отдельной квоты:</w:t>
      </w:r>
    </w:p>
    <w:p w:rsidR="003F6FD0" w:rsidRDefault="003F6FD0" w:rsidP="003F6FD0">
      <w:pPr>
        <w:pStyle w:val="ConsPlusNormal"/>
        <w:ind w:firstLine="540"/>
        <w:jc w:val="both"/>
      </w:pPr>
      <w:r>
        <w:t xml:space="preserve">1) указывает в заявлении о приеме, что он относится к числу лиц, указанных в </w:t>
      </w:r>
      <w:hyperlink w:anchor="P63">
        <w:r>
          <w:rPr>
            <w:color w:val="0000FF"/>
          </w:rPr>
          <w:t>пункте 13</w:t>
        </w:r>
      </w:hyperlink>
      <w:r>
        <w:t xml:space="preserve"> Рекомендаций (с указанием конкретной категории лиц), или к числу лиц, указанных в </w:t>
      </w:r>
      <w:hyperlink w:anchor="P67">
        <w:r>
          <w:rPr>
            <w:color w:val="0000FF"/>
          </w:rPr>
          <w:t>пункте 14</w:t>
        </w:r>
      </w:hyperlink>
      <w:r>
        <w:t xml:space="preserve"> Рекомендаций;</w:t>
      </w:r>
    </w:p>
    <w:p w:rsidR="003F6FD0" w:rsidRDefault="003F6FD0" w:rsidP="003F6FD0">
      <w:pPr>
        <w:pStyle w:val="ConsPlusNormal"/>
        <w:ind w:firstLine="540"/>
        <w:jc w:val="both"/>
      </w:pPr>
      <w:r>
        <w:t>2) на этапе приоритетного зачисления не позднее дня завершения выставления отметок об оригинале и приема оригинала представляет в организацию оригинал документа, подтверждающего отнесение поступающего к числу указанных лиц.</w:t>
      </w:r>
    </w:p>
    <w:p w:rsidR="003F6FD0" w:rsidRDefault="003F6FD0" w:rsidP="003F6FD0">
      <w:pPr>
        <w:pStyle w:val="ConsPlusNormal"/>
        <w:ind w:firstLine="540"/>
        <w:jc w:val="both"/>
      </w:pPr>
      <w:r>
        <w:t>17. Документами, подтверждающими отнесение поступающих к числу лиц, имеющих право на прием на места в пределах отдельной квоты, являются:</w:t>
      </w:r>
    </w:p>
    <w:p w:rsidR="003F6FD0" w:rsidRDefault="003F6FD0" w:rsidP="003F6FD0">
      <w:pPr>
        <w:pStyle w:val="ConsPlusNormal"/>
        <w:ind w:firstLine="540"/>
        <w:jc w:val="both"/>
      </w:pPr>
      <w:r>
        <w:t>удостоверение Героя Российской Федерации;</w:t>
      </w:r>
    </w:p>
    <w:p w:rsidR="003F6FD0" w:rsidRDefault="003F6FD0" w:rsidP="003F6FD0">
      <w:pPr>
        <w:pStyle w:val="ConsPlusNormal"/>
        <w:ind w:firstLine="540"/>
        <w:jc w:val="both"/>
      </w:pPr>
      <w:r>
        <w:t>удостоверения о награждении орденом Мужества;</w:t>
      </w:r>
    </w:p>
    <w:p w:rsidR="003F6FD0" w:rsidRDefault="003F6FD0" w:rsidP="003F6FD0">
      <w:pPr>
        <w:pStyle w:val="ConsPlusNormal"/>
        <w:ind w:firstLine="540"/>
        <w:jc w:val="both"/>
      </w:pPr>
      <w:r>
        <w:t>справка, выданная уполномоченным органом или организацией.</w:t>
      </w:r>
    </w:p>
    <w:p w:rsidR="003F6FD0" w:rsidRDefault="003F6FD0" w:rsidP="003F6FD0">
      <w:pPr>
        <w:pStyle w:val="ConsPlusNormal"/>
        <w:ind w:firstLine="540"/>
        <w:jc w:val="both"/>
      </w:pPr>
      <w:r>
        <w:t xml:space="preserve">Справка, подтверждающая отнесение к числу лиц, имеющих право на прием на места в пределах отдельной квоты, выдается лицам, указанным в </w:t>
      </w:r>
      <w:hyperlink w:anchor="P53">
        <w:r>
          <w:rPr>
            <w:color w:val="0000FF"/>
          </w:rPr>
          <w:t>подпунктах 2</w:t>
        </w:r>
      </w:hyperlink>
      <w:r>
        <w:t xml:space="preserve"> - </w:t>
      </w:r>
      <w:hyperlink w:anchor="P55">
        <w:r>
          <w:rPr>
            <w:color w:val="0000FF"/>
          </w:rPr>
          <w:t>4 пункта 10</w:t>
        </w:r>
      </w:hyperlink>
      <w:r>
        <w:t xml:space="preserve"> Рекомендаций (далее - участники СВО), детям участников СВО, детям военнослужащих и сотрудников, указанных в </w:t>
      </w:r>
      <w:hyperlink w:anchor="P57">
        <w:r>
          <w:rPr>
            <w:color w:val="0000FF"/>
          </w:rPr>
          <w:t>подпункте 6 пункта 10</w:t>
        </w:r>
      </w:hyperlink>
      <w:r>
        <w:t xml:space="preserve"> Рекомендаций (далее - участники боевых действий):</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Министерства обороны Российской Федерации, справка выдается воинской частью (организацией), в которой военнослужащий проходит военную службу, либо военным комиссариатом муниципального образования по месту воинского учета (месту жительства или месту пребывания) военнослужащего или по месту фактического проживания семьи военнослужащего;</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Министерства внутренних дел Российской Федерации (МВД России), справка выдается органами, организациями, подразделениями МВД России;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Следственного комитета Российской Федерации (СК России), справка выдается управлением кадров СК России, следственными органами или учреждениями СК России;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Федеральной службы безопасности Российской Федерации, справка выдается войсковыми частями;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Федеральной службы войск национальной гвардии Российской Федерации, справка выдается кадровыми органами (органами комплектования) воинских частей (организаций) войск национальной гвардии Российской Федерации;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Министерства Российской Федерации по делам гражданской обороны, чрезвычайным ситуациям и ликвидации последствий стихийных бедствий (МЧС России), справка выдается Департаментом кадровой политики МЧС России, главными управлениями МЧС России по субъектам Российской Федерации, организациями и учреждениями, находящимися в ведении МЧС России;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Федеральной службы исполнения наказаний (ФСИН России), справка выдается: в отношении лиц, проходящих (проходивших) службу в центральном аппарате ФСИН России, - Управлением кадров ФСИН России; в отношении лиц, проходящих (проходивших) службу в иных учреждениях и органах уголовно-исполнительной системы Российской Федерации, - соответствующими кадровыми подразделениями;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Главной военной прокуратуры, справка выдается управлением кадров Главной военной прокуратуры и кадровыми подразделениями военных прокуратур военных округов, флотов, Ракетных войск стратегического назначения, Московской городской военной прокуратуры и других военных прокуратур, приравненных к прокуратурам субъектов Российской Федерации;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Службы внешней разведки Российской Федерации (СВР России), справка выдается кадровым аппаратом СВР России;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Федеральной службы охраны Российской Федерации (ФСО России), справка выдается кадровыми аппаратами структурных подразделений ФСО России и подразделений, входящих в их состав, а также Академиями ФСО России;</w:t>
      </w:r>
    </w:p>
    <w:p w:rsidR="003F6FD0" w:rsidRDefault="003F6FD0" w:rsidP="003F6FD0">
      <w:pPr>
        <w:pStyle w:val="ConsPlusNormal"/>
        <w:ind w:firstLine="540"/>
        <w:jc w:val="both"/>
      </w:pPr>
      <w:r>
        <w:t>если поступающие являются участниками СВО или родители поступающих являются участниками СВО, участниками боевых действий по линии Главного управления специальных программ Президента Российской Федерации (ГУСП), справка выдается Отделом государственной службы, кадров и спецработы ГУСП.</w:t>
      </w:r>
    </w:p>
    <w:p w:rsidR="003F6FD0" w:rsidRDefault="003F6FD0" w:rsidP="003F6FD0">
      <w:pPr>
        <w:pStyle w:val="ConsPlusNormal"/>
        <w:ind w:firstLine="540"/>
        <w:jc w:val="both"/>
      </w:pPr>
      <w:r>
        <w:t xml:space="preserve">Примерная форма справки, подтверждающей право на прием на места в пределах отдельной квоты, приведена в </w:t>
      </w:r>
      <w:hyperlink w:anchor="P178">
        <w:r>
          <w:rPr>
            <w:color w:val="0000FF"/>
          </w:rPr>
          <w:t>приложении</w:t>
        </w:r>
      </w:hyperlink>
      <w:r>
        <w:t xml:space="preserve"> к Рекомендациям.</w:t>
      </w:r>
    </w:p>
    <w:p w:rsidR="003F6FD0" w:rsidRDefault="003F6FD0" w:rsidP="003F6FD0">
      <w:pPr>
        <w:pStyle w:val="ConsPlusNormal"/>
        <w:ind w:firstLine="540"/>
        <w:jc w:val="both"/>
      </w:pPr>
      <w:r>
        <w:t>18. Право на прием на места отдельной квоты также подтверждается справкой, выданной ранее по форме, установленной на момент выдачи справки.</w:t>
      </w:r>
    </w:p>
    <w:p w:rsidR="003F6FD0" w:rsidRDefault="003F6FD0" w:rsidP="003F6FD0">
      <w:pPr>
        <w:pStyle w:val="ConsPlusNormal"/>
        <w:ind w:firstLine="540"/>
        <w:jc w:val="both"/>
      </w:pPr>
      <w:r>
        <w:t xml:space="preserve">19. Право на прием на места отдельной квоты предоставляется иностранным гражданам, которые имеют право на получение высшего образования за счет бюджетных ассигнований наравне с гражданами Российской Федерации в соответствии с международным договором и относятся к числу лиц, имеющих право на прием на места в пределах отдельной квоты в соответствии с </w:t>
      </w:r>
      <w:hyperlink r:id="rId11">
        <w:r>
          <w:rPr>
            <w:color w:val="0000FF"/>
          </w:rPr>
          <w:t>частью 5.1 статьи 71</w:t>
        </w:r>
      </w:hyperlink>
      <w:r>
        <w:t xml:space="preserve"> Федерального закона N 273-ФЗ.</w:t>
      </w:r>
    </w:p>
    <w:p w:rsidR="003F6FD0" w:rsidRDefault="003F6FD0" w:rsidP="003F6FD0">
      <w:pPr>
        <w:pStyle w:val="ConsPlusNormal"/>
        <w:ind w:firstLine="540"/>
        <w:jc w:val="both"/>
      </w:pPr>
      <w:r>
        <w:t xml:space="preserve">Одновременно необходимо иметь в виду, что право на прием на места отдельной квоты является особым правом при приеме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и в соответствии с этим не предоставляется иностранным гражданам и лицам без гражданства, поступающим на обучение в соответствии со статусом соотечественника (согласно </w:t>
      </w:r>
      <w:hyperlink r:id="rId12">
        <w:r>
          <w:rPr>
            <w:color w:val="0000FF"/>
          </w:rPr>
          <w:t>статье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p w:rsidR="003F6FD0" w:rsidRDefault="003F6FD0" w:rsidP="003F6FD0">
      <w:pPr>
        <w:pStyle w:val="ConsPlusNormal"/>
        <w:jc w:val="both"/>
      </w:pPr>
    </w:p>
    <w:p w:rsidR="003F6FD0" w:rsidRDefault="003F6FD0" w:rsidP="003F6FD0">
      <w:pPr>
        <w:pStyle w:val="ConsPlusTitle"/>
        <w:jc w:val="center"/>
        <w:outlineLvl w:val="1"/>
      </w:pPr>
      <w:r>
        <w:t>IV. Использование результатов вступительных испытаний,</w:t>
      </w:r>
    </w:p>
    <w:p w:rsidR="003F6FD0" w:rsidRDefault="003F6FD0" w:rsidP="003F6FD0">
      <w:pPr>
        <w:pStyle w:val="ConsPlusTitle"/>
        <w:jc w:val="center"/>
      </w:pPr>
      <w:r>
        <w:t>сданных поступающими на места в пределах отдельной квоты</w:t>
      </w:r>
    </w:p>
    <w:p w:rsidR="003F6FD0" w:rsidRDefault="003F6FD0" w:rsidP="003F6FD0">
      <w:pPr>
        <w:pStyle w:val="ConsPlusNormal"/>
        <w:jc w:val="both"/>
      </w:pPr>
    </w:p>
    <w:p w:rsidR="003F6FD0" w:rsidRDefault="003F6FD0" w:rsidP="003F6FD0">
      <w:pPr>
        <w:pStyle w:val="ConsPlusNormal"/>
        <w:ind w:firstLine="540"/>
        <w:jc w:val="both"/>
      </w:pPr>
      <w:r>
        <w:t>20. Результаты вступительных испытаний, сданных поступающими на места в пределах отдельной квоты, действуют только при приеме на места в пределах отдельной квоты.</w:t>
      </w:r>
    </w:p>
    <w:p w:rsidR="003F6FD0" w:rsidRDefault="003F6FD0" w:rsidP="003F6FD0">
      <w:pPr>
        <w:pStyle w:val="ConsPlusNormal"/>
        <w:ind w:firstLine="540"/>
        <w:jc w:val="both"/>
      </w:pPr>
      <w:r>
        <w:t>21. Указанные результаты вступительных испытаний не учитываются при приеме на места в пределах особой квоты, на места в пределах целевой квоты, на места в рамках контрольных цифр приема за вычетом особой квоты, целевой квоты и отдельной квоты (основные места), на места для обучения за счет средств физических и (или) юридических лиц.</w:t>
      </w:r>
    </w:p>
    <w:p w:rsidR="003F6FD0" w:rsidRDefault="003F6FD0" w:rsidP="003F6FD0">
      <w:pPr>
        <w:pStyle w:val="ConsPlusNormal"/>
        <w:ind w:firstLine="540"/>
        <w:jc w:val="both"/>
      </w:pPr>
      <w:r>
        <w:t xml:space="preserve">22. Исключением является случай, когда поступающие на места в пределах отдельной квоты одновременно относятся к числу лиц, указанных в </w:t>
      </w:r>
      <w:hyperlink r:id="rId13">
        <w:r>
          <w:rPr>
            <w:color w:val="0000FF"/>
          </w:rPr>
          <w:t>пункте 17</w:t>
        </w:r>
      </w:hyperlink>
      <w:r>
        <w:t xml:space="preserve"> Порядка приема. В этом случае они сдают вступительные испытания в соответствии с </w:t>
      </w:r>
      <w:hyperlink r:id="rId14">
        <w:r>
          <w:rPr>
            <w:color w:val="0000FF"/>
          </w:rPr>
          <w:t>пунктом 17</w:t>
        </w:r>
      </w:hyperlink>
      <w:r>
        <w:t xml:space="preserve"> Порядка приема, и результаты этих вступительных испытаний используются при приеме как на места в пределах отдельной квоты, так и на иные места.</w:t>
      </w:r>
    </w:p>
    <w:p w:rsidR="003F6FD0" w:rsidRDefault="003F6FD0" w:rsidP="003F6FD0">
      <w:pPr>
        <w:pStyle w:val="ConsPlusNormal"/>
        <w:jc w:val="both"/>
      </w:pPr>
    </w:p>
    <w:p w:rsidR="003F6FD0" w:rsidRDefault="003F6FD0" w:rsidP="003F6FD0">
      <w:pPr>
        <w:pStyle w:val="ConsPlusTitle"/>
        <w:jc w:val="center"/>
        <w:outlineLvl w:val="1"/>
      </w:pPr>
      <w:r>
        <w:t>V. Прием без проведения вступительных испытаний на места</w:t>
      </w:r>
    </w:p>
    <w:p w:rsidR="003F6FD0" w:rsidRDefault="003F6FD0" w:rsidP="003F6FD0">
      <w:pPr>
        <w:pStyle w:val="ConsPlusTitle"/>
        <w:jc w:val="center"/>
      </w:pPr>
      <w:r>
        <w:t>в пределах отдельной квоты</w:t>
      </w:r>
    </w:p>
    <w:p w:rsidR="003F6FD0" w:rsidRDefault="003F6FD0" w:rsidP="003F6FD0">
      <w:pPr>
        <w:pStyle w:val="ConsPlusNormal"/>
        <w:jc w:val="both"/>
      </w:pPr>
    </w:p>
    <w:p w:rsidR="003F6FD0" w:rsidRDefault="003F6FD0" w:rsidP="003F6FD0">
      <w:pPr>
        <w:pStyle w:val="ConsPlusNormal"/>
        <w:ind w:firstLine="540"/>
        <w:jc w:val="both"/>
      </w:pPr>
      <w:r>
        <w:t xml:space="preserve">23. В связи с введением особого права на прием на места в пределах отдельной квоты Федеральным </w:t>
      </w:r>
      <w:hyperlink r:id="rId15">
        <w:r>
          <w:rPr>
            <w:color w:val="0000FF"/>
          </w:rPr>
          <w:t>законом</w:t>
        </w:r>
      </w:hyperlink>
      <w:r>
        <w:t xml:space="preserve"> N 273-ФЗ установлено два особых права, предусматривающих прием без вступительных испытаний:</w:t>
      </w:r>
    </w:p>
    <w:p w:rsidR="003F6FD0" w:rsidRDefault="003F6FD0" w:rsidP="003F6FD0">
      <w:pPr>
        <w:pStyle w:val="ConsPlusNormal"/>
        <w:ind w:firstLine="540"/>
        <w:jc w:val="both"/>
      </w:pPr>
      <w:r>
        <w:t xml:space="preserve">право на прием без вступительных испытаний, установленное </w:t>
      </w:r>
      <w:hyperlink r:id="rId16">
        <w:r>
          <w:rPr>
            <w:color w:val="0000FF"/>
          </w:rPr>
          <w:t>частями 4</w:t>
        </w:r>
      </w:hyperlink>
      <w:r>
        <w:t xml:space="preserve"> и </w:t>
      </w:r>
      <w:hyperlink r:id="rId17">
        <w:r>
          <w:rPr>
            <w:color w:val="0000FF"/>
          </w:rPr>
          <w:t>12 статьи 71</w:t>
        </w:r>
      </w:hyperlink>
      <w:r>
        <w:t xml:space="preserve"> Федерального закона N 273-ФЗ (в соответствии с результатами всероссийской олимпиады школьников, олимпиад школьников и спортивными достижениями);</w:t>
      </w:r>
    </w:p>
    <w:p w:rsidR="003F6FD0" w:rsidRDefault="003F6FD0" w:rsidP="003F6FD0">
      <w:pPr>
        <w:pStyle w:val="ConsPlusNormal"/>
        <w:ind w:firstLine="540"/>
        <w:jc w:val="both"/>
      </w:pPr>
      <w:r>
        <w:t xml:space="preserve">право на прием без проведения вступительных испытаний (за исключением дополнительных вступительных испытаний творческой и (или) профессиональной направленности) на места в пределах отдельной квоты, установленное </w:t>
      </w:r>
      <w:hyperlink r:id="rId18">
        <w:r>
          <w:rPr>
            <w:color w:val="0000FF"/>
          </w:rPr>
          <w:t>частью 5.2 статьи 71</w:t>
        </w:r>
      </w:hyperlink>
      <w:r>
        <w:t xml:space="preserve"> Федерального закона N 273-ФЗ.</w:t>
      </w:r>
    </w:p>
    <w:p w:rsidR="003F6FD0" w:rsidRDefault="003F6FD0" w:rsidP="003F6FD0">
      <w:pPr>
        <w:pStyle w:val="ConsPlusNormal"/>
        <w:ind w:firstLine="540"/>
        <w:jc w:val="both"/>
      </w:pPr>
      <w:r>
        <w:t xml:space="preserve">24. Право на прием без вступительных испытаний, установленное </w:t>
      </w:r>
      <w:hyperlink r:id="rId19">
        <w:r>
          <w:rPr>
            <w:color w:val="0000FF"/>
          </w:rPr>
          <w:t>частями 4</w:t>
        </w:r>
      </w:hyperlink>
      <w:r>
        <w:t xml:space="preserve"> и </w:t>
      </w:r>
      <w:hyperlink r:id="rId20">
        <w:r>
          <w:rPr>
            <w:color w:val="0000FF"/>
          </w:rPr>
          <w:t>12 статьи 71</w:t>
        </w:r>
      </w:hyperlink>
      <w:r>
        <w:t xml:space="preserve"> Федерального закона N 273-ФЗ, применяется при приеме на основные места, на места в пределах целевой квоты, на места в пределах особой квоты, на платные места, то есть на все места, за исключением отдельной квоты.</w:t>
      </w:r>
    </w:p>
    <w:p w:rsidR="003F6FD0" w:rsidRDefault="003F6FD0" w:rsidP="003F6FD0">
      <w:pPr>
        <w:pStyle w:val="ConsPlusNormal"/>
        <w:ind w:firstLine="540"/>
        <w:jc w:val="both"/>
      </w:pPr>
      <w:r>
        <w:t xml:space="preserve">25. Право на прием без проведения вступительных испытаний (за исключением дополнительных вступительных испытаний творческой и (или) профессиональной направленности), установленное </w:t>
      </w:r>
      <w:hyperlink r:id="rId21">
        <w:r>
          <w:rPr>
            <w:color w:val="0000FF"/>
          </w:rPr>
          <w:t>частью 5.2 статьи 71</w:t>
        </w:r>
      </w:hyperlink>
      <w:r>
        <w:t xml:space="preserve"> Федерального закона N 273-ФЗ, применяется только при приеме на места в пределах отдельной квоты.</w:t>
      </w:r>
    </w:p>
    <w:p w:rsidR="003F6FD0" w:rsidRDefault="003F6FD0" w:rsidP="003F6FD0">
      <w:pPr>
        <w:pStyle w:val="ConsPlusNormal"/>
        <w:ind w:firstLine="540"/>
        <w:jc w:val="both"/>
      </w:pPr>
      <w:r>
        <w:t xml:space="preserve">26. Право на прием без проведения вступительных испытаний (за исключением дополнительных вступительных испытаний творческой и (или) профессиональной направленности) на места в пределах отдельной квоты, установленное </w:t>
      </w:r>
      <w:hyperlink r:id="rId22">
        <w:r>
          <w:rPr>
            <w:color w:val="0000FF"/>
          </w:rPr>
          <w:t>частью 5.2 статьи 71</w:t>
        </w:r>
      </w:hyperlink>
      <w:r>
        <w:t xml:space="preserve"> Федерального закона N 273-ФЗ:</w:t>
      </w:r>
    </w:p>
    <w:p w:rsidR="003F6FD0" w:rsidRDefault="003F6FD0" w:rsidP="003F6FD0">
      <w:pPr>
        <w:pStyle w:val="ConsPlusNormal"/>
        <w:ind w:firstLine="540"/>
        <w:jc w:val="both"/>
      </w:pPr>
      <w:r>
        <w:t>может быть использовано поступающим во все организации, в которые он поступает, и на все специальности и (или) направления подготовки, на которые он поступает;</w:t>
      </w:r>
    </w:p>
    <w:p w:rsidR="003F6FD0" w:rsidRDefault="003F6FD0" w:rsidP="003F6FD0">
      <w:pPr>
        <w:pStyle w:val="ConsPlusNormal"/>
        <w:ind w:firstLine="540"/>
        <w:jc w:val="both"/>
      </w:pPr>
      <w:r>
        <w:t>не требует подтверждения результатами ЕГЭ.</w:t>
      </w:r>
    </w:p>
    <w:p w:rsidR="003F6FD0" w:rsidRDefault="003F6FD0" w:rsidP="003F6FD0">
      <w:pPr>
        <w:pStyle w:val="ConsPlusNormal"/>
        <w:jc w:val="both"/>
      </w:pPr>
    </w:p>
    <w:p w:rsidR="003F6FD0" w:rsidRDefault="003F6FD0" w:rsidP="003F6FD0">
      <w:pPr>
        <w:pStyle w:val="ConsPlusTitle"/>
        <w:jc w:val="center"/>
        <w:outlineLvl w:val="1"/>
      </w:pPr>
      <w:r>
        <w:t>VI. Зачисление на места в пределах отдельной квоты.</w:t>
      </w:r>
    </w:p>
    <w:p w:rsidR="003F6FD0" w:rsidRDefault="003F6FD0" w:rsidP="003F6FD0">
      <w:pPr>
        <w:pStyle w:val="ConsPlusTitle"/>
        <w:jc w:val="center"/>
      </w:pPr>
      <w:r>
        <w:t>Информирование о приеме на места в пределах отдельной квоты</w:t>
      </w:r>
    </w:p>
    <w:p w:rsidR="003F6FD0" w:rsidRDefault="003F6FD0" w:rsidP="003F6FD0">
      <w:pPr>
        <w:pStyle w:val="ConsPlusNormal"/>
        <w:jc w:val="both"/>
      </w:pPr>
    </w:p>
    <w:p w:rsidR="003F6FD0" w:rsidRDefault="003F6FD0" w:rsidP="003F6FD0">
      <w:pPr>
        <w:pStyle w:val="ConsPlusNormal"/>
        <w:ind w:firstLine="540"/>
        <w:jc w:val="both"/>
      </w:pPr>
      <w:r>
        <w:t>27. Зачисление на места в пределах отдельной квоты осуществляется на этапе приоритетного зачисления.</w:t>
      </w:r>
    </w:p>
    <w:p w:rsidR="003F6FD0" w:rsidRDefault="003F6FD0" w:rsidP="003F6FD0">
      <w:pPr>
        <w:pStyle w:val="ConsPlusNormal"/>
        <w:ind w:firstLine="540"/>
        <w:jc w:val="both"/>
      </w:pPr>
      <w:r>
        <w:t>28. По результатам приема документов и вступительных испытаний организация формирует отдельный ранжированный список поступающих (далее - конкурсный список) на места в пределах отдельной квоты.</w:t>
      </w:r>
    </w:p>
    <w:p w:rsidR="003F6FD0" w:rsidRDefault="003F6FD0" w:rsidP="003F6FD0">
      <w:pPr>
        <w:pStyle w:val="ConsPlusNormal"/>
        <w:ind w:firstLine="540"/>
        <w:jc w:val="both"/>
      </w:pPr>
      <w:r>
        <w:t>29. Конкурсный список на места в пределах отдельной квоты состоит из 2-х частей:</w:t>
      </w:r>
    </w:p>
    <w:p w:rsidR="003F6FD0" w:rsidRDefault="003F6FD0" w:rsidP="003F6FD0">
      <w:pPr>
        <w:pStyle w:val="ConsPlusNormal"/>
        <w:ind w:firstLine="540"/>
        <w:jc w:val="both"/>
      </w:pPr>
      <w:r>
        <w:t>первая часть - 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N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3F6FD0" w:rsidRDefault="003F6FD0" w:rsidP="003F6FD0">
      <w:pPr>
        <w:pStyle w:val="ConsPlusNormal"/>
        <w:ind w:firstLine="540"/>
        <w:jc w:val="both"/>
      </w:pPr>
      <w:r>
        <w:t>вторая часть - список поступающих по результатам ЕГЭ и (или) вступительных испытаний, проводимых организацией самостоятельно, которые имеют не менее минимального количества баллов ЕГЭ (не менее минимального количества баллов вступительных испытаний) (далее - конкурсный список N 2).</w:t>
      </w:r>
    </w:p>
    <w:p w:rsidR="003F6FD0" w:rsidRDefault="003F6FD0" w:rsidP="003F6FD0">
      <w:pPr>
        <w:pStyle w:val="ConsPlusNormal"/>
        <w:ind w:firstLine="540"/>
        <w:jc w:val="both"/>
      </w:pPr>
      <w:r>
        <w:t>30. Конкурсный список N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3F6FD0" w:rsidRDefault="003F6FD0" w:rsidP="003F6FD0">
      <w:pPr>
        <w:pStyle w:val="ConsPlusNormal"/>
        <w:ind w:firstLine="540"/>
        <w:jc w:val="both"/>
      </w:pPr>
      <w:bookmarkStart w:id="7" w:name="P125"/>
      <w:bookmarkEnd w:id="7"/>
      <w: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3F6FD0" w:rsidRDefault="003F6FD0" w:rsidP="003F6FD0">
      <w:pPr>
        <w:pStyle w:val="ConsPlusNormal"/>
        <w:ind w:firstLine="540"/>
        <w:jc w:val="both"/>
      </w:pPr>
      <w:bookmarkStart w:id="8" w:name="P126"/>
      <w:bookmarkEnd w:id="8"/>
      <w: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 установленной организацией;</w:t>
      </w:r>
    </w:p>
    <w:p w:rsidR="003F6FD0" w:rsidRDefault="003F6FD0" w:rsidP="003F6FD0">
      <w:pPr>
        <w:pStyle w:val="ConsPlusNormal"/>
        <w:ind w:firstLine="540"/>
        <w:jc w:val="both"/>
      </w:pPr>
      <w:bookmarkStart w:id="9" w:name="P127"/>
      <w:bookmarkEnd w:id="9"/>
      <w:r>
        <w:t xml:space="preserve">3) при равенстве по критериям, указанным в </w:t>
      </w:r>
      <w:hyperlink w:anchor="P125">
        <w:r>
          <w:rPr>
            <w:color w:val="0000FF"/>
          </w:rPr>
          <w:t>подпунктах 1</w:t>
        </w:r>
      </w:hyperlink>
      <w:r>
        <w:t xml:space="preserve"> и </w:t>
      </w:r>
      <w:hyperlink w:anchor="P126">
        <w:r>
          <w:rPr>
            <w:color w:val="0000FF"/>
          </w:rPr>
          <w:t>2</w:t>
        </w:r>
      </w:hyperlink>
      <w:r>
        <w:t xml:space="preserve"> настоящего пункта, - по наличию преимущественного права, указанного в </w:t>
      </w:r>
      <w:hyperlink r:id="rId23">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bookmarkStart w:id="10" w:name="P128"/>
      <w:bookmarkEnd w:id="10"/>
      <w:r>
        <w:t xml:space="preserve">4) при равенстве по критериям, указанным в </w:t>
      </w:r>
      <w:hyperlink w:anchor="P125">
        <w:r>
          <w:rPr>
            <w:color w:val="0000FF"/>
          </w:rPr>
          <w:t>подпунктах 1</w:t>
        </w:r>
      </w:hyperlink>
      <w:r>
        <w:t xml:space="preserve"> - </w:t>
      </w:r>
      <w:hyperlink w:anchor="P127">
        <w:r>
          <w:rPr>
            <w:color w:val="0000FF"/>
          </w:rPr>
          <w:t>3</w:t>
        </w:r>
      </w:hyperlink>
      <w:r>
        <w:t xml:space="preserve"> настоящего пункта, - по наличию преимущественного права, указанного в </w:t>
      </w:r>
      <w:hyperlink r:id="rId24">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r>
        <w:t xml:space="preserve">5) при равенстве по критериям, указанным в </w:t>
      </w:r>
      <w:hyperlink w:anchor="P125">
        <w:r>
          <w:rPr>
            <w:color w:val="0000FF"/>
          </w:rPr>
          <w:t>подпунктах 1</w:t>
        </w:r>
      </w:hyperlink>
      <w:r>
        <w:t xml:space="preserve"> - </w:t>
      </w:r>
      <w:hyperlink w:anchor="P128">
        <w:r>
          <w:rPr>
            <w:color w:val="0000FF"/>
          </w:rPr>
          <w:t>4</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3F6FD0" w:rsidRDefault="003F6FD0" w:rsidP="003F6FD0">
      <w:pPr>
        <w:pStyle w:val="ConsPlusNormal"/>
        <w:ind w:firstLine="540"/>
        <w:jc w:val="both"/>
      </w:pPr>
      <w:r>
        <w:t>31. Конкурсный список N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3F6FD0" w:rsidRDefault="003F6FD0" w:rsidP="003F6FD0">
      <w:pPr>
        <w:pStyle w:val="ConsPlusNormal"/>
        <w:ind w:firstLine="540"/>
        <w:jc w:val="both"/>
      </w:pPr>
      <w:bookmarkStart w:id="11" w:name="P131"/>
      <w:bookmarkEnd w:id="11"/>
      <w:r>
        <w:t>1) по убыванию количества баллов, начисленных за индивидуальные достижения;</w:t>
      </w:r>
    </w:p>
    <w:p w:rsidR="003F6FD0" w:rsidRDefault="003F6FD0" w:rsidP="003F6FD0">
      <w:pPr>
        <w:pStyle w:val="ConsPlusNormal"/>
        <w:ind w:firstLine="540"/>
        <w:jc w:val="both"/>
      </w:pPr>
      <w:bookmarkStart w:id="12" w:name="P132"/>
      <w:bookmarkEnd w:id="12"/>
      <w:r>
        <w:t xml:space="preserve">2) при равенстве по количеству баллов, начисленных за индивидуальные достижения, - по наличию преимущественного права, указанного в </w:t>
      </w:r>
      <w:hyperlink r:id="rId25">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bookmarkStart w:id="13" w:name="P133"/>
      <w:bookmarkEnd w:id="13"/>
      <w:r>
        <w:t xml:space="preserve">3) при равенстве по критериям, указанным в </w:t>
      </w:r>
      <w:hyperlink w:anchor="P131">
        <w:r>
          <w:rPr>
            <w:color w:val="0000FF"/>
          </w:rPr>
          <w:t>подпунктах 1</w:t>
        </w:r>
      </w:hyperlink>
      <w:r>
        <w:t xml:space="preserve"> и </w:t>
      </w:r>
      <w:hyperlink w:anchor="P132">
        <w:r>
          <w:rPr>
            <w:color w:val="0000FF"/>
          </w:rPr>
          <w:t>2</w:t>
        </w:r>
      </w:hyperlink>
      <w:r>
        <w:t xml:space="preserve"> настоящего пункта, - по наличию преимущественного права, указанного в </w:t>
      </w:r>
      <w:hyperlink r:id="rId26">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r>
        <w:t xml:space="preserve">4) при равенстве по критериям, указанным в </w:t>
      </w:r>
      <w:hyperlink w:anchor="P131">
        <w:r>
          <w:rPr>
            <w:color w:val="0000FF"/>
          </w:rPr>
          <w:t>подпунктах 1</w:t>
        </w:r>
      </w:hyperlink>
      <w:r>
        <w:t xml:space="preserve"> - </w:t>
      </w:r>
      <w:hyperlink w:anchor="P133">
        <w:r>
          <w:rPr>
            <w:color w:val="0000FF"/>
          </w:rPr>
          <w:t>3</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3F6FD0" w:rsidRDefault="003F6FD0" w:rsidP="003F6FD0">
      <w:pPr>
        <w:pStyle w:val="ConsPlusNormal"/>
        <w:ind w:firstLine="540"/>
        <w:jc w:val="both"/>
      </w:pPr>
      <w:r>
        <w:t>32. Конкурсный список N 2 ранжируется по следующим основаниям:</w:t>
      </w:r>
    </w:p>
    <w:p w:rsidR="003F6FD0" w:rsidRDefault="003F6FD0" w:rsidP="003F6FD0">
      <w:pPr>
        <w:pStyle w:val="ConsPlusNormal"/>
        <w:ind w:firstLine="540"/>
        <w:jc w:val="both"/>
      </w:pPr>
      <w:bookmarkStart w:id="14" w:name="P136"/>
      <w:bookmarkEnd w:id="14"/>
      <w:r>
        <w:t>1) по убыванию суммы конкурсных баллов, исчисленной как сумма баллов за каждое вступительное испытание (ЕГЭ) и за индивидуальные достижения;</w:t>
      </w:r>
    </w:p>
    <w:p w:rsidR="003F6FD0" w:rsidRDefault="003F6FD0" w:rsidP="003F6FD0">
      <w:pPr>
        <w:pStyle w:val="ConsPlusNormal"/>
        <w:ind w:firstLine="540"/>
        <w:jc w:val="both"/>
      </w:pPr>
      <w:bookmarkStart w:id="15" w:name="P137"/>
      <w:bookmarkEnd w:id="15"/>
      <w:r>
        <w:t>2) при равенстве суммы конкурсных баллов - по убыванию суммы баллов за вступительные испытания (ЕГЭ) и (или) по убыванию количества баллов за отдельные вступительные испытания (ЕГЭ) в соответствии с приоритетностью вступительных испытаний, установленной организацией;</w:t>
      </w:r>
    </w:p>
    <w:p w:rsidR="003F6FD0" w:rsidRDefault="003F6FD0" w:rsidP="003F6FD0">
      <w:pPr>
        <w:pStyle w:val="ConsPlusNormal"/>
        <w:ind w:firstLine="540"/>
        <w:jc w:val="both"/>
      </w:pPr>
      <w:bookmarkStart w:id="16" w:name="P138"/>
      <w:bookmarkEnd w:id="16"/>
      <w:r>
        <w:t xml:space="preserve">3) при равенстве по критериям, указанным в </w:t>
      </w:r>
      <w:hyperlink w:anchor="P136">
        <w:r>
          <w:rPr>
            <w:color w:val="0000FF"/>
          </w:rPr>
          <w:t>подпунктах 1</w:t>
        </w:r>
      </w:hyperlink>
      <w:r>
        <w:t xml:space="preserve"> и </w:t>
      </w:r>
      <w:hyperlink w:anchor="P137">
        <w:r>
          <w:rPr>
            <w:color w:val="0000FF"/>
          </w:rPr>
          <w:t>2</w:t>
        </w:r>
      </w:hyperlink>
      <w:r>
        <w:t xml:space="preserve"> настоящего пункта, - по наличию преимущественного права, указанного в </w:t>
      </w:r>
      <w:hyperlink r:id="rId27">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bookmarkStart w:id="17" w:name="P139"/>
      <w:bookmarkEnd w:id="17"/>
      <w:r>
        <w:t xml:space="preserve">4) при равенстве по критериям, указанным в </w:t>
      </w:r>
      <w:hyperlink w:anchor="P136">
        <w:r>
          <w:rPr>
            <w:color w:val="0000FF"/>
          </w:rPr>
          <w:t>подпунктах 1</w:t>
        </w:r>
      </w:hyperlink>
      <w:r>
        <w:t xml:space="preserve"> - </w:t>
      </w:r>
      <w:hyperlink w:anchor="P138">
        <w:r>
          <w:rPr>
            <w:color w:val="0000FF"/>
          </w:rPr>
          <w:t>3</w:t>
        </w:r>
      </w:hyperlink>
      <w:r>
        <w:t xml:space="preserve"> настоящего пункта, - по наличию преимущественного права, указанного в </w:t>
      </w:r>
      <w:hyperlink r:id="rId28">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p w:rsidR="003F6FD0" w:rsidRDefault="003F6FD0" w:rsidP="003F6FD0">
      <w:pPr>
        <w:pStyle w:val="ConsPlusNormal"/>
        <w:ind w:firstLine="540"/>
        <w:jc w:val="both"/>
      </w:pPr>
      <w:r>
        <w:t xml:space="preserve">5) при равенстве по критериям, указанным в </w:t>
      </w:r>
      <w:hyperlink w:anchor="P136">
        <w:r>
          <w:rPr>
            <w:color w:val="0000FF"/>
          </w:rPr>
          <w:t>подпунктах 1</w:t>
        </w:r>
      </w:hyperlink>
      <w:r>
        <w:t xml:space="preserve"> - </w:t>
      </w:r>
      <w:hyperlink w:anchor="P139">
        <w:r>
          <w:rPr>
            <w:color w:val="0000FF"/>
          </w:rPr>
          <w:t>4</w:t>
        </w:r>
      </w:hyperlink>
      <w:r>
        <w:t xml:space="preserve"> настоящего пункта, - по индивидуальным достижениям, учитываемым при равенстве поступающих по иным критериям ранжирования.</w:t>
      </w:r>
    </w:p>
    <w:p w:rsidR="003F6FD0" w:rsidRDefault="003F6FD0" w:rsidP="003F6FD0">
      <w:pPr>
        <w:pStyle w:val="ConsPlusNormal"/>
        <w:ind w:firstLine="540"/>
        <w:jc w:val="both"/>
      </w:pPr>
      <w:r>
        <w:t>33. В конкурсном списке N 1 указываются следующие сведения:</w:t>
      </w:r>
    </w:p>
    <w:p w:rsidR="003F6FD0" w:rsidRDefault="003F6FD0" w:rsidP="003F6FD0">
      <w:pPr>
        <w:pStyle w:val="ConsPlusNormal"/>
        <w:ind w:firstLine="540"/>
        <w:jc w:val="both"/>
      </w:pPr>
      <w:r>
        <w:t>уникальный код, присвоенный поступающему;</w:t>
      </w:r>
    </w:p>
    <w:p w:rsidR="003F6FD0" w:rsidRDefault="003F6FD0" w:rsidP="003F6FD0">
      <w:pPr>
        <w:pStyle w:val="ConsPlusNormal"/>
        <w:ind w:firstLine="540"/>
        <w:jc w:val="both"/>
      </w:pPr>
      <w:r>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3F6FD0" w:rsidRDefault="003F6FD0" w:rsidP="003F6FD0">
      <w:pPr>
        <w:pStyle w:val="ConsPlusNormal"/>
        <w:ind w:firstLine="540"/>
        <w:jc w:val="both"/>
      </w:pPr>
      <w:r>
        <w:t>сумма баллов за дополнительные вступительные испытания творческой и (или) профессиональной направленности (в случае их проведения);</w:t>
      </w:r>
    </w:p>
    <w:p w:rsidR="003F6FD0" w:rsidRDefault="003F6FD0" w:rsidP="003F6FD0">
      <w:pPr>
        <w:pStyle w:val="ConsPlusNormal"/>
        <w:ind w:firstLine="540"/>
        <w:jc w:val="both"/>
      </w:pPr>
      <w:r>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3F6FD0" w:rsidRDefault="003F6FD0" w:rsidP="003F6FD0">
      <w:pPr>
        <w:pStyle w:val="ConsPlusNormal"/>
        <w:ind w:firstLine="540"/>
        <w:jc w:val="both"/>
      </w:pPr>
      <w:r>
        <w:t>количество баллов за индивидуальные достижения;</w:t>
      </w:r>
    </w:p>
    <w:p w:rsidR="003F6FD0" w:rsidRDefault="003F6FD0" w:rsidP="003F6FD0">
      <w:pPr>
        <w:pStyle w:val="ConsPlusNormal"/>
        <w:ind w:firstLine="540"/>
        <w:jc w:val="both"/>
      </w:pPr>
      <w:r>
        <w:t>наличие преимущественных прав зачисления;</w:t>
      </w:r>
    </w:p>
    <w:p w:rsidR="003F6FD0" w:rsidRDefault="003F6FD0" w:rsidP="003F6FD0">
      <w:pPr>
        <w:pStyle w:val="ConsPlusNormal"/>
        <w:ind w:firstLine="540"/>
        <w:jc w:val="both"/>
      </w:pPr>
      <w:r>
        <w:t xml:space="preserve">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с использованием </w:t>
      </w:r>
      <w:proofErr w:type="spellStart"/>
      <w:r>
        <w:t>суперсервиса</w:t>
      </w:r>
      <w:proofErr w:type="spellEnd"/>
      <w:r>
        <w:t xml:space="preserve">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 ЕПГУ);</w:t>
      </w:r>
    </w:p>
    <w:p w:rsidR="003F6FD0" w:rsidRDefault="003F6FD0" w:rsidP="003F6FD0">
      <w:pPr>
        <w:pStyle w:val="ConsPlusNormal"/>
        <w:ind w:firstLine="540"/>
        <w:jc w:val="both"/>
      </w:pPr>
      <w:r>
        <w:t>приоритет зачисления (приоритет иных мест).</w:t>
      </w:r>
    </w:p>
    <w:p w:rsidR="003F6FD0" w:rsidRDefault="003F6FD0" w:rsidP="003F6FD0">
      <w:pPr>
        <w:pStyle w:val="ConsPlusNormal"/>
        <w:ind w:firstLine="540"/>
        <w:jc w:val="both"/>
      </w:pPr>
      <w:r>
        <w:t>34. В конкурсном списке N 2 указываются следующие сведения:</w:t>
      </w:r>
    </w:p>
    <w:p w:rsidR="003F6FD0" w:rsidRDefault="003F6FD0" w:rsidP="003F6FD0">
      <w:pPr>
        <w:pStyle w:val="ConsPlusNormal"/>
        <w:ind w:firstLine="540"/>
        <w:jc w:val="both"/>
      </w:pPr>
      <w:r>
        <w:t>уникальный код, присвоенный поступающему;</w:t>
      </w:r>
    </w:p>
    <w:p w:rsidR="003F6FD0" w:rsidRDefault="003F6FD0" w:rsidP="003F6FD0">
      <w:pPr>
        <w:pStyle w:val="ConsPlusNormal"/>
        <w:ind w:firstLine="540"/>
        <w:jc w:val="both"/>
      </w:pPr>
      <w:r>
        <w:t>сумма конкурсных баллов (за вступительные испытания (ЕГЭ) и индивидуальные достижения);</w:t>
      </w:r>
    </w:p>
    <w:p w:rsidR="003F6FD0" w:rsidRDefault="003F6FD0" w:rsidP="003F6FD0">
      <w:pPr>
        <w:pStyle w:val="ConsPlusNormal"/>
        <w:ind w:firstLine="540"/>
        <w:jc w:val="both"/>
      </w:pPr>
      <w:r>
        <w:t>сумма баллов за вступительные испытания (ЕГЭ);</w:t>
      </w:r>
    </w:p>
    <w:p w:rsidR="003F6FD0" w:rsidRDefault="003F6FD0" w:rsidP="003F6FD0">
      <w:pPr>
        <w:pStyle w:val="ConsPlusNormal"/>
        <w:ind w:firstLine="540"/>
        <w:jc w:val="both"/>
      </w:pPr>
      <w:r>
        <w:t>количество баллов за каждое вступительное испытание (ЕГЭ);</w:t>
      </w:r>
    </w:p>
    <w:p w:rsidR="003F6FD0" w:rsidRDefault="003F6FD0" w:rsidP="003F6FD0">
      <w:pPr>
        <w:pStyle w:val="ConsPlusNormal"/>
        <w:ind w:firstLine="540"/>
        <w:jc w:val="both"/>
      </w:pPr>
      <w:r>
        <w:t>количество баллов за индивидуальные достижения;</w:t>
      </w:r>
    </w:p>
    <w:p w:rsidR="003F6FD0" w:rsidRDefault="003F6FD0" w:rsidP="003F6FD0">
      <w:pPr>
        <w:pStyle w:val="ConsPlusNormal"/>
        <w:ind w:firstLine="540"/>
        <w:jc w:val="both"/>
      </w:pPr>
      <w:r>
        <w:t>наличие преимущественных прав зачисления;</w:t>
      </w:r>
    </w:p>
    <w:p w:rsidR="003F6FD0" w:rsidRDefault="003F6FD0" w:rsidP="003F6FD0">
      <w:pPr>
        <w:pStyle w:val="ConsPlusNormal"/>
        <w:ind w:firstLine="540"/>
        <w:jc w:val="both"/>
      </w:pPr>
      <w:r>
        <w:t>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w:t>
      </w:r>
    </w:p>
    <w:p w:rsidR="003F6FD0" w:rsidRDefault="003F6FD0" w:rsidP="003F6FD0">
      <w:pPr>
        <w:pStyle w:val="ConsPlusNormal"/>
        <w:ind w:firstLine="540"/>
        <w:jc w:val="both"/>
      </w:pPr>
      <w:r>
        <w:t>приоритет зачисления (приоритет иных мест).</w:t>
      </w:r>
    </w:p>
    <w:p w:rsidR="003F6FD0" w:rsidRDefault="003F6FD0" w:rsidP="003F6FD0">
      <w:pPr>
        <w:pStyle w:val="ConsPlusNormal"/>
        <w:ind w:firstLine="540"/>
        <w:jc w:val="both"/>
      </w:pPr>
      <w:r>
        <w:t>35. Зачисление поступающих, включенных в конкурсный список N 2, проводится на места, оставшиеся после зачисления поступающих, включенных в конкурсный список N 1.</w:t>
      </w:r>
    </w:p>
    <w:p w:rsidR="003F6FD0" w:rsidRDefault="003F6FD0" w:rsidP="003F6FD0">
      <w:pPr>
        <w:pStyle w:val="ConsPlusNormal"/>
        <w:ind w:firstLine="540"/>
        <w:jc w:val="both"/>
      </w:pPr>
      <w:r>
        <w:t>36. Места отдельной квоты, не заполненные после зачисления поступающих на места в пределах отдельной квоты, используются как основные места.</w:t>
      </w:r>
    </w:p>
    <w:p w:rsidR="003F6FD0" w:rsidRDefault="003F6FD0" w:rsidP="003F6FD0">
      <w:pPr>
        <w:pStyle w:val="ConsPlusNormal"/>
        <w:ind w:firstLine="540"/>
        <w:jc w:val="both"/>
      </w:pPr>
      <w:r>
        <w:t>37. Информация о лицах, поступающих на места в пределах отдельной квоты, размещаемая на официальном сайте и (или)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3F6FD0" w:rsidRDefault="003F6FD0">
      <w:pPr>
        <w:pStyle w:val="ConsPlusNormal"/>
        <w:jc w:val="both"/>
      </w:pPr>
    </w:p>
    <w:p w:rsidR="003F6FD0" w:rsidRDefault="003F6FD0">
      <w:pPr>
        <w:pStyle w:val="ConsPlusNormal"/>
        <w:jc w:val="both"/>
      </w:pPr>
    </w:p>
    <w:p w:rsidR="003F6FD0" w:rsidRDefault="003F6FD0">
      <w:pPr>
        <w:pStyle w:val="ConsPlusNormal"/>
        <w:jc w:val="both"/>
      </w:pPr>
    </w:p>
    <w:p w:rsidR="003F6FD0" w:rsidRDefault="003F6FD0">
      <w:pPr>
        <w:pStyle w:val="ConsPlusNormal"/>
        <w:jc w:val="both"/>
      </w:pPr>
    </w:p>
    <w:p w:rsidR="003F6FD0" w:rsidRDefault="003F6FD0">
      <w:pPr>
        <w:pStyle w:val="ConsPlusNormal"/>
        <w:jc w:val="both"/>
      </w:pPr>
      <w:bookmarkStart w:id="18" w:name="_GoBack"/>
      <w:bookmarkEnd w:id="18"/>
      <w:r>
        <w:br w:type="column"/>
      </w:r>
    </w:p>
    <w:p w:rsidR="003F6FD0" w:rsidRDefault="003F6FD0">
      <w:pPr>
        <w:pStyle w:val="ConsPlusNormal"/>
        <w:jc w:val="right"/>
        <w:outlineLvl w:val="1"/>
      </w:pPr>
      <w:r>
        <w:t>Приложение</w:t>
      </w:r>
    </w:p>
    <w:p w:rsidR="003F6FD0" w:rsidRDefault="003F6FD0">
      <w:pPr>
        <w:pStyle w:val="ConsPlusNormal"/>
        <w:jc w:val="right"/>
      </w:pPr>
      <w:r>
        <w:t>к методическим рекомендациям</w:t>
      </w:r>
    </w:p>
    <w:p w:rsidR="003F6FD0" w:rsidRDefault="003F6FD0">
      <w:pPr>
        <w:pStyle w:val="ConsPlusNormal"/>
        <w:jc w:val="right"/>
      </w:pPr>
      <w:r>
        <w:t>по организации приема на обучение</w:t>
      </w:r>
    </w:p>
    <w:p w:rsidR="003F6FD0" w:rsidRDefault="003F6FD0">
      <w:pPr>
        <w:pStyle w:val="ConsPlusNormal"/>
        <w:jc w:val="right"/>
      </w:pPr>
      <w:r>
        <w:t xml:space="preserve">по программам </w:t>
      </w:r>
      <w:proofErr w:type="spellStart"/>
      <w:r>
        <w:t>бакалавриата</w:t>
      </w:r>
      <w:proofErr w:type="spellEnd"/>
      <w:r>
        <w:t>,</w:t>
      </w:r>
    </w:p>
    <w:p w:rsidR="003F6FD0" w:rsidRDefault="003F6FD0">
      <w:pPr>
        <w:pStyle w:val="ConsPlusNormal"/>
        <w:jc w:val="right"/>
      </w:pPr>
      <w:r>
        <w:t xml:space="preserve">программам </w:t>
      </w:r>
      <w:proofErr w:type="spellStart"/>
      <w:r>
        <w:t>специалитета</w:t>
      </w:r>
      <w:proofErr w:type="spellEnd"/>
      <w:r>
        <w:t xml:space="preserve"> на места</w:t>
      </w:r>
    </w:p>
    <w:p w:rsidR="003F6FD0" w:rsidRDefault="003F6FD0">
      <w:pPr>
        <w:pStyle w:val="ConsPlusNormal"/>
        <w:jc w:val="right"/>
      </w:pPr>
      <w:r>
        <w:t>в пределах отдельной квоты</w:t>
      </w:r>
    </w:p>
    <w:p w:rsidR="003F6FD0" w:rsidRDefault="003F6FD0">
      <w:pPr>
        <w:pStyle w:val="ConsPlusNormal"/>
        <w:jc w:val="both"/>
      </w:pPr>
    </w:p>
    <w:p w:rsidR="003F6FD0" w:rsidRDefault="003F6FD0">
      <w:pPr>
        <w:pStyle w:val="ConsPlusNormal"/>
        <w:jc w:val="right"/>
      </w:pPr>
      <w:r>
        <w:t>Примерная форма</w:t>
      </w:r>
    </w:p>
    <w:p w:rsidR="003F6FD0" w:rsidRDefault="003F6F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90"/>
      </w:tblGrid>
      <w:tr w:rsidR="003F6FD0">
        <w:tc>
          <w:tcPr>
            <w:tcW w:w="1890" w:type="dxa"/>
            <w:tcBorders>
              <w:top w:val="nil"/>
              <w:left w:val="nil"/>
              <w:bottom w:val="nil"/>
              <w:right w:val="nil"/>
            </w:tcBorders>
          </w:tcPr>
          <w:p w:rsidR="003F6FD0" w:rsidRDefault="003F6FD0">
            <w:pPr>
              <w:pStyle w:val="ConsPlusNormal"/>
            </w:pPr>
            <w:r>
              <w:t>Угловой штамп организации</w:t>
            </w:r>
          </w:p>
        </w:tc>
      </w:tr>
    </w:tbl>
    <w:p w:rsidR="003F6FD0" w:rsidRDefault="003F6F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3F6FD0">
        <w:tc>
          <w:tcPr>
            <w:tcW w:w="9060" w:type="dxa"/>
            <w:tcBorders>
              <w:top w:val="nil"/>
              <w:left w:val="nil"/>
              <w:bottom w:val="nil"/>
              <w:right w:val="nil"/>
            </w:tcBorders>
          </w:tcPr>
          <w:p w:rsidR="003F6FD0" w:rsidRDefault="003F6FD0">
            <w:pPr>
              <w:pStyle w:val="ConsPlusNormal"/>
              <w:jc w:val="center"/>
            </w:pPr>
            <w:bookmarkStart w:id="19" w:name="P178"/>
            <w:bookmarkEnd w:id="19"/>
            <w:r>
              <w:t>СПРАВКА</w:t>
            </w:r>
          </w:p>
        </w:tc>
      </w:tr>
    </w:tbl>
    <w:p w:rsidR="003F6FD0" w:rsidRDefault="003F6FD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9"/>
        <w:gridCol w:w="7711"/>
      </w:tblGrid>
      <w:tr w:rsidR="003F6FD0">
        <w:tc>
          <w:tcPr>
            <w:tcW w:w="1349" w:type="dxa"/>
            <w:tcBorders>
              <w:top w:val="nil"/>
              <w:left w:val="nil"/>
              <w:bottom w:val="nil"/>
              <w:right w:val="nil"/>
            </w:tcBorders>
            <w:vAlign w:val="bottom"/>
          </w:tcPr>
          <w:p w:rsidR="003F6FD0" w:rsidRDefault="003F6FD0">
            <w:pPr>
              <w:pStyle w:val="ConsPlusNormal"/>
              <w:ind w:firstLine="283"/>
              <w:jc w:val="both"/>
            </w:pPr>
            <w:r>
              <w:t>Выдана</w:t>
            </w:r>
          </w:p>
        </w:tc>
        <w:tc>
          <w:tcPr>
            <w:tcW w:w="7711" w:type="dxa"/>
            <w:tcBorders>
              <w:top w:val="nil"/>
              <w:left w:val="nil"/>
              <w:bottom w:val="single" w:sz="4" w:space="0" w:color="auto"/>
              <w:right w:val="nil"/>
            </w:tcBorders>
          </w:tcPr>
          <w:p w:rsidR="003F6FD0" w:rsidRDefault="003F6FD0">
            <w:pPr>
              <w:pStyle w:val="ConsPlusNormal"/>
            </w:pPr>
          </w:p>
        </w:tc>
      </w:tr>
      <w:tr w:rsidR="003F6FD0">
        <w:tc>
          <w:tcPr>
            <w:tcW w:w="9060" w:type="dxa"/>
            <w:gridSpan w:val="2"/>
            <w:tcBorders>
              <w:top w:val="nil"/>
              <w:left w:val="nil"/>
              <w:bottom w:val="single" w:sz="4" w:space="0" w:color="auto"/>
              <w:right w:val="nil"/>
            </w:tcBorders>
          </w:tcPr>
          <w:p w:rsidR="003F6FD0" w:rsidRDefault="003F6FD0">
            <w:pPr>
              <w:pStyle w:val="ConsPlusNormal"/>
            </w:pPr>
          </w:p>
        </w:tc>
      </w:tr>
      <w:tr w:rsidR="003F6FD0">
        <w:tc>
          <w:tcPr>
            <w:tcW w:w="9060" w:type="dxa"/>
            <w:gridSpan w:val="2"/>
            <w:tcBorders>
              <w:top w:val="single" w:sz="4" w:space="0" w:color="auto"/>
              <w:left w:val="nil"/>
              <w:bottom w:val="nil"/>
              <w:right w:val="nil"/>
            </w:tcBorders>
          </w:tcPr>
          <w:p w:rsidR="003F6FD0" w:rsidRDefault="003F6FD0">
            <w:pPr>
              <w:pStyle w:val="ConsPlusNormal"/>
              <w:jc w:val="center"/>
            </w:pPr>
            <w:r>
              <w:t>фамилия, имя, отчество (при наличии), дата рождения</w:t>
            </w:r>
          </w:p>
        </w:tc>
      </w:tr>
      <w:tr w:rsidR="003F6FD0">
        <w:tc>
          <w:tcPr>
            <w:tcW w:w="9060" w:type="dxa"/>
            <w:gridSpan w:val="2"/>
            <w:tcBorders>
              <w:top w:val="nil"/>
              <w:left w:val="nil"/>
              <w:bottom w:val="nil"/>
              <w:right w:val="nil"/>
            </w:tcBorders>
          </w:tcPr>
          <w:p w:rsidR="003F6FD0" w:rsidRDefault="003F6FD0">
            <w:pPr>
              <w:pStyle w:val="ConsPlusNormal"/>
              <w:jc w:val="both"/>
            </w:pPr>
            <w:r>
              <w:t xml:space="preserve">в том, что он (она) имеет право на прием на обучение по программам </w:t>
            </w:r>
            <w:proofErr w:type="spellStart"/>
            <w:r>
              <w:t>бакалавриата</w:t>
            </w:r>
            <w:proofErr w:type="spellEnd"/>
            <w:r>
              <w:t xml:space="preserve">, программам </w:t>
            </w:r>
            <w:proofErr w:type="spellStart"/>
            <w:r>
              <w:t>специалитета</w:t>
            </w:r>
            <w:proofErr w:type="spellEnd"/>
          </w:p>
          <w:p w:rsidR="003F6FD0" w:rsidRDefault="003F6FD0">
            <w:pPr>
              <w:pStyle w:val="ConsPlusNormal"/>
              <w:jc w:val="both"/>
            </w:pPr>
            <w:r>
              <w:t xml:space="preserve">без проведения вступительных испытаний (за исключением дополнительных вступительных испытаний творческой и (или) профессиональной направленности) (в соответствии с первым предложением </w:t>
            </w:r>
            <w:hyperlink r:id="rId29">
              <w:r>
                <w:rPr>
                  <w:color w:val="0000FF"/>
                </w:rPr>
                <w:t>части 5.2 статьи 71</w:t>
              </w:r>
            </w:hyperlink>
            <w:r>
              <w:t xml:space="preserve"> Федерального закона от 29 декабря 2012 г. N 273-ФЗ "Об образовании в Российской Федерации")/</w:t>
            </w:r>
          </w:p>
          <w:p w:rsidR="003F6FD0" w:rsidRDefault="003F6FD0">
            <w:pPr>
              <w:pStyle w:val="ConsPlusNormal"/>
              <w:jc w:val="both"/>
            </w:pPr>
            <w:r>
              <w:t xml:space="preserve">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поступающего (в соответствии со вторым предложением </w:t>
            </w:r>
            <w:hyperlink r:id="rId30">
              <w:r>
                <w:rPr>
                  <w:color w:val="0000FF"/>
                </w:rPr>
                <w:t>части 5.2 статьи 71</w:t>
              </w:r>
            </w:hyperlink>
            <w:r>
              <w:t xml:space="preserve"> Федерального закона от 29 декабря 2012 г. N 273-ФЗ "Об образовании в Российской Федерации") (выбрать нужное).</w:t>
            </w:r>
          </w:p>
        </w:tc>
      </w:tr>
      <w:tr w:rsidR="003F6FD0">
        <w:tc>
          <w:tcPr>
            <w:tcW w:w="9060" w:type="dxa"/>
            <w:gridSpan w:val="2"/>
            <w:tcBorders>
              <w:top w:val="nil"/>
              <w:left w:val="nil"/>
              <w:bottom w:val="nil"/>
              <w:right w:val="nil"/>
            </w:tcBorders>
          </w:tcPr>
          <w:p w:rsidR="003F6FD0" w:rsidRDefault="003F6FD0">
            <w:pPr>
              <w:pStyle w:val="ConsPlusNormal"/>
              <w:ind w:firstLine="283"/>
              <w:jc w:val="both"/>
            </w:pPr>
            <w:r>
              <w:t>Справка выдана для представления в образовательные организации высшего образования.</w:t>
            </w:r>
          </w:p>
        </w:tc>
      </w:tr>
    </w:tbl>
    <w:p w:rsidR="003F6FD0" w:rsidRDefault="003F6FD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5"/>
        <w:gridCol w:w="434"/>
        <w:gridCol w:w="1411"/>
        <w:gridCol w:w="340"/>
        <w:gridCol w:w="2840"/>
      </w:tblGrid>
      <w:tr w:rsidR="003F6FD0">
        <w:tc>
          <w:tcPr>
            <w:tcW w:w="4035" w:type="dxa"/>
            <w:tcBorders>
              <w:top w:val="nil"/>
              <w:left w:val="nil"/>
              <w:bottom w:val="single" w:sz="4" w:space="0" w:color="auto"/>
              <w:right w:val="nil"/>
            </w:tcBorders>
          </w:tcPr>
          <w:p w:rsidR="003F6FD0" w:rsidRDefault="003F6FD0">
            <w:pPr>
              <w:pStyle w:val="ConsPlusNormal"/>
            </w:pPr>
          </w:p>
        </w:tc>
        <w:tc>
          <w:tcPr>
            <w:tcW w:w="434" w:type="dxa"/>
            <w:tcBorders>
              <w:top w:val="nil"/>
              <w:left w:val="nil"/>
              <w:bottom w:val="nil"/>
              <w:right w:val="nil"/>
            </w:tcBorders>
          </w:tcPr>
          <w:p w:rsidR="003F6FD0" w:rsidRDefault="003F6FD0">
            <w:pPr>
              <w:pStyle w:val="ConsPlusNormal"/>
            </w:pPr>
          </w:p>
        </w:tc>
        <w:tc>
          <w:tcPr>
            <w:tcW w:w="1411" w:type="dxa"/>
            <w:tcBorders>
              <w:top w:val="nil"/>
              <w:left w:val="nil"/>
              <w:bottom w:val="single" w:sz="4" w:space="0" w:color="auto"/>
              <w:right w:val="nil"/>
            </w:tcBorders>
          </w:tcPr>
          <w:p w:rsidR="003F6FD0" w:rsidRDefault="003F6FD0">
            <w:pPr>
              <w:pStyle w:val="ConsPlusNormal"/>
            </w:pPr>
          </w:p>
        </w:tc>
        <w:tc>
          <w:tcPr>
            <w:tcW w:w="340" w:type="dxa"/>
            <w:tcBorders>
              <w:top w:val="nil"/>
              <w:left w:val="nil"/>
              <w:bottom w:val="nil"/>
              <w:right w:val="nil"/>
            </w:tcBorders>
          </w:tcPr>
          <w:p w:rsidR="003F6FD0" w:rsidRDefault="003F6FD0">
            <w:pPr>
              <w:pStyle w:val="ConsPlusNormal"/>
            </w:pPr>
          </w:p>
        </w:tc>
        <w:tc>
          <w:tcPr>
            <w:tcW w:w="2840" w:type="dxa"/>
            <w:tcBorders>
              <w:top w:val="nil"/>
              <w:left w:val="nil"/>
              <w:bottom w:val="single" w:sz="4" w:space="0" w:color="auto"/>
              <w:right w:val="nil"/>
            </w:tcBorders>
          </w:tcPr>
          <w:p w:rsidR="003F6FD0" w:rsidRDefault="003F6FD0">
            <w:pPr>
              <w:pStyle w:val="ConsPlusNormal"/>
            </w:pPr>
          </w:p>
        </w:tc>
      </w:tr>
      <w:tr w:rsidR="003F6FD0">
        <w:tblPrEx>
          <w:tblBorders>
            <w:insideH w:val="none" w:sz="0" w:space="0" w:color="auto"/>
          </w:tblBorders>
        </w:tblPrEx>
        <w:tc>
          <w:tcPr>
            <w:tcW w:w="4035" w:type="dxa"/>
            <w:vMerge w:val="restart"/>
            <w:tcBorders>
              <w:top w:val="single" w:sz="4" w:space="0" w:color="auto"/>
              <w:left w:val="nil"/>
              <w:bottom w:val="nil"/>
              <w:right w:val="nil"/>
            </w:tcBorders>
          </w:tcPr>
          <w:p w:rsidR="003F6FD0" w:rsidRDefault="003F6FD0">
            <w:pPr>
              <w:pStyle w:val="ConsPlusNormal"/>
              <w:jc w:val="center"/>
            </w:pPr>
            <w:r>
              <w:t>должность должностного лица, наименование органа, выдавшего справку</w:t>
            </w:r>
          </w:p>
        </w:tc>
        <w:tc>
          <w:tcPr>
            <w:tcW w:w="434" w:type="dxa"/>
            <w:vMerge w:val="restart"/>
            <w:tcBorders>
              <w:top w:val="nil"/>
              <w:left w:val="nil"/>
              <w:bottom w:val="nil"/>
              <w:right w:val="nil"/>
            </w:tcBorders>
          </w:tcPr>
          <w:p w:rsidR="003F6FD0" w:rsidRDefault="003F6FD0">
            <w:pPr>
              <w:pStyle w:val="ConsPlusNormal"/>
            </w:pPr>
          </w:p>
        </w:tc>
        <w:tc>
          <w:tcPr>
            <w:tcW w:w="1411" w:type="dxa"/>
            <w:tcBorders>
              <w:top w:val="single" w:sz="4" w:space="0" w:color="auto"/>
              <w:left w:val="nil"/>
              <w:bottom w:val="nil"/>
              <w:right w:val="nil"/>
            </w:tcBorders>
          </w:tcPr>
          <w:p w:rsidR="003F6FD0" w:rsidRDefault="003F6FD0">
            <w:pPr>
              <w:pStyle w:val="ConsPlusNormal"/>
              <w:jc w:val="center"/>
            </w:pPr>
            <w:r>
              <w:t>подпись</w:t>
            </w:r>
          </w:p>
        </w:tc>
        <w:tc>
          <w:tcPr>
            <w:tcW w:w="340" w:type="dxa"/>
            <w:vMerge w:val="restart"/>
            <w:tcBorders>
              <w:top w:val="nil"/>
              <w:left w:val="nil"/>
              <w:bottom w:val="nil"/>
              <w:right w:val="nil"/>
            </w:tcBorders>
          </w:tcPr>
          <w:p w:rsidR="003F6FD0" w:rsidRDefault="003F6FD0">
            <w:pPr>
              <w:pStyle w:val="ConsPlusNormal"/>
            </w:pPr>
          </w:p>
        </w:tc>
        <w:tc>
          <w:tcPr>
            <w:tcW w:w="2840" w:type="dxa"/>
            <w:vMerge w:val="restart"/>
            <w:tcBorders>
              <w:top w:val="single" w:sz="4" w:space="0" w:color="auto"/>
              <w:left w:val="nil"/>
              <w:bottom w:val="nil"/>
              <w:right w:val="nil"/>
            </w:tcBorders>
          </w:tcPr>
          <w:p w:rsidR="003F6FD0" w:rsidRDefault="003F6FD0">
            <w:pPr>
              <w:pStyle w:val="ConsPlusNormal"/>
              <w:jc w:val="center"/>
            </w:pPr>
            <w:r>
              <w:t>фамилия, имя, отчество должностного лица</w:t>
            </w:r>
          </w:p>
        </w:tc>
      </w:tr>
      <w:tr w:rsidR="003F6FD0">
        <w:tblPrEx>
          <w:tblBorders>
            <w:insideH w:val="none" w:sz="0" w:space="0" w:color="auto"/>
          </w:tblBorders>
        </w:tblPrEx>
        <w:trPr>
          <w:trHeight w:val="269"/>
        </w:trPr>
        <w:tc>
          <w:tcPr>
            <w:tcW w:w="4035" w:type="dxa"/>
            <w:vMerge/>
            <w:tcBorders>
              <w:top w:val="single" w:sz="4" w:space="0" w:color="auto"/>
              <w:left w:val="nil"/>
              <w:bottom w:val="nil"/>
              <w:right w:val="nil"/>
            </w:tcBorders>
          </w:tcPr>
          <w:p w:rsidR="003F6FD0" w:rsidRDefault="003F6FD0">
            <w:pPr>
              <w:pStyle w:val="ConsPlusNormal"/>
            </w:pPr>
          </w:p>
        </w:tc>
        <w:tc>
          <w:tcPr>
            <w:tcW w:w="434" w:type="dxa"/>
            <w:vMerge/>
            <w:tcBorders>
              <w:top w:val="nil"/>
              <w:left w:val="nil"/>
              <w:bottom w:val="nil"/>
              <w:right w:val="nil"/>
            </w:tcBorders>
          </w:tcPr>
          <w:p w:rsidR="003F6FD0" w:rsidRDefault="003F6FD0">
            <w:pPr>
              <w:pStyle w:val="ConsPlusNormal"/>
            </w:pPr>
          </w:p>
        </w:tc>
        <w:tc>
          <w:tcPr>
            <w:tcW w:w="1411" w:type="dxa"/>
            <w:vMerge w:val="restart"/>
            <w:tcBorders>
              <w:top w:val="nil"/>
              <w:left w:val="nil"/>
              <w:bottom w:val="nil"/>
              <w:right w:val="nil"/>
            </w:tcBorders>
          </w:tcPr>
          <w:p w:rsidR="003F6FD0" w:rsidRDefault="003F6FD0">
            <w:pPr>
              <w:pStyle w:val="ConsPlusNormal"/>
              <w:jc w:val="center"/>
            </w:pPr>
            <w:r>
              <w:t>М.П.</w:t>
            </w:r>
          </w:p>
        </w:tc>
        <w:tc>
          <w:tcPr>
            <w:tcW w:w="340" w:type="dxa"/>
            <w:vMerge/>
            <w:tcBorders>
              <w:top w:val="nil"/>
              <w:left w:val="nil"/>
              <w:bottom w:val="nil"/>
              <w:right w:val="nil"/>
            </w:tcBorders>
          </w:tcPr>
          <w:p w:rsidR="003F6FD0" w:rsidRDefault="003F6FD0">
            <w:pPr>
              <w:pStyle w:val="ConsPlusNormal"/>
            </w:pPr>
          </w:p>
        </w:tc>
        <w:tc>
          <w:tcPr>
            <w:tcW w:w="2840" w:type="dxa"/>
            <w:vMerge/>
            <w:tcBorders>
              <w:top w:val="single" w:sz="4" w:space="0" w:color="auto"/>
              <w:left w:val="nil"/>
              <w:bottom w:val="nil"/>
              <w:right w:val="nil"/>
            </w:tcBorders>
          </w:tcPr>
          <w:p w:rsidR="003F6FD0" w:rsidRDefault="003F6FD0">
            <w:pPr>
              <w:pStyle w:val="ConsPlusNormal"/>
            </w:pPr>
          </w:p>
        </w:tc>
      </w:tr>
      <w:tr w:rsidR="003F6FD0">
        <w:tblPrEx>
          <w:tblBorders>
            <w:insideH w:val="none" w:sz="0" w:space="0" w:color="auto"/>
          </w:tblBorders>
        </w:tblPrEx>
        <w:tc>
          <w:tcPr>
            <w:tcW w:w="4035" w:type="dxa"/>
            <w:tcBorders>
              <w:top w:val="nil"/>
              <w:left w:val="nil"/>
              <w:bottom w:val="nil"/>
              <w:right w:val="nil"/>
            </w:tcBorders>
          </w:tcPr>
          <w:p w:rsidR="003F6FD0" w:rsidRDefault="003F6FD0">
            <w:pPr>
              <w:pStyle w:val="ConsPlusNormal"/>
            </w:pPr>
          </w:p>
        </w:tc>
        <w:tc>
          <w:tcPr>
            <w:tcW w:w="434" w:type="dxa"/>
            <w:tcBorders>
              <w:top w:val="nil"/>
              <w:left w:val="nil"/>
              <w:bottom w:val="nil"/>
              <w:right w:val="nil"/>
            </w:tcBorders>
          </w:tcPr>
          <w:p w:rsidR="003F6FD0" w:rsidRDefault="003F6FD0">
            <w:pPr>
              <w:pStyle w:val="ConsPlusNormal"/>
            </w:pPr>
          </w:p>
        </w:tc>
        <w:tc>
          <w:tcPr>
            <w:tcW w:w="1411" w:type="dxa"/>
            <w:vMerge/>
            <w:tcBorders>
              <w:top w:val="nil"/>
              <w:left w:val="nil"/>
              <w:bottom w:val="nil"/>
              <w:right w:val="nil"/>
            </w:tcBorders>
          </w:tcPr>
          <w:p w:rsidR="003F6FD0" w:rsidRDefault="003F6FD0">
            <w:pPr>
              <w:pStyle w:val="ConsPlusNormal"/>
            </w:pPr>
          </w:p>
        </w:tc>
        <w:tc>
          <w:tcPr>
            <w:tcW w:w="340" w:type="dxa"/>
            <w:tcBorders>
              <w:top w:val="nil"/>
              <w:left w:val="nil"/>
              <w:bottom w:val="nil"/>
              <w:right w:val="nil"/>
            </w:tcBorders>
          </w:tcPr>
          <w:p w:rsidR="003F6FD0" w:rsidRDefault="003F6FD0">
            <w:pPr>
              <w:pStyle w:val="ConsPlusNormal"/>
            </w:pPr>
          </w:p>
        </w:tc>
        <w:tc>
          <w:tcPr>
            <w:tcW w:w="2840" w:type="dxa"/>
            <w:tcBorders>
              <w:top w:val="nil"/>
              <w:left w:val="nil"/>
              <w:bottom w:val="nil"/>
              <w:right w:val="nil"/>
            </w:tcBorders>
          </w:tcPr>
          <w:p w:rsidR="003F6FD0" w:rsidRDefault="003F6FD0">
            <w:pPr>
              <w:pStyle w:val="ConsPlusNormal"/>
            </w:pPr>
          </w:p>
        </w:tc>
      </w:tr>
      <w:tr w:rsidR="003F6FD0">
        <w:tblPrEx>
          <w:tblBorders>
            <w:insideH w:val="none" w:sz="0" w:space="0" w:color="auto"/>
          </w:tblBorders>
        </w:tblPrEx>
        <w:tc>
          <w:tcPr>
            <w:tcW w:w="4035" w:type="dxa"/>
            <w:tcBorders>
              <w:top w:val="nil"/>
              <w:left w:val="nil"/>
              <w:bottom w:val="nil"/>
              <w:right w:val="nil"/>
            </w:tcBorders>
          </w:tcPr>
          <w:p w:rsidR="003F6FD0" w:rsidRDefault="003F6FD0">
            <w:pPr>
              <w:pStyle w:val="ConsPlusNormal"/>
            </w:pPr>
            <w:r>
              <w:t>"__" ____________ 20__ г.</w:t>
            </w:r>
          </w:p>
        </w:tc>
        <w:tc>
          <w:tcPr>
            <w:tcW w:w="434" w:type="dxa"/>
            <w:tcBorders>
              <w:top w:val="nil"/>
              <w:left w:val="nil"/>
              <w:bottom w:val="nil"/>
              <w:right w:val="nil"/>
            </w:tcBorders>
          </w:tcPr>
          <w:p w:rsidR="003F6FD0" w:rsidRDefault="003F6FD0">
            <w:pPr>
              <w:pStyle w:val="ConsPlusNormal"/>
            </w:pPr>
          </w:p>
        </w:tc>
        <w:tc>
          <w:tcPr>
            <w:tcW w:w="1411" w:type="dxa"/>
            <w:tcBorders>
              <w:top w:val="nil"/>
              <w:left w:val="nil"/>
              <w:bottom w:val="nil"/>
              <w:right w:val="nil"/>
            </w:tcBorders>
          </w:tcPr>
          <w:p w:rsidR="003F6FD0" w:rsidRDefault="003F6FD0">
            <w:pPr>
              <w:pStyle w:val="ConsPlusNormal"/>
            </w:pPr>
          </w:p>
        </w:tc>
        <w:tc>
          <w:tcPr>
            <w:tcW w:w="340" w:type="dxa"/>
            <w:tcBorders>
              <w:top w:val="nil"/>
              <w:left w:val="nil"/>
              <w:bottom w:val="nil"/>
              <w:right w:val="nil"/>
            </w:tcBorders>
          </w:tcPr>
          <w:p w:rsidR="003F6FD0" w:rsidRDefault="003F6FD0">
            <w:pPr>
              <w:pStyle w:val="ConsPlusNormal"/>
            </w:pPr>
          </w:p>
        </w:tc>
        <w:tc>
          <w:tcPr>
            <w:tcW w:w="2840" w:type="dxa"/>
            <w:tcBorders>
              <w:top w:val="nil"/>
              <w:left w:val="nil"/>
              <w:bottom w:val="nil"/>
              <w:right w:val="nil"/>
            </w:tcBorders>
          </w:tcPr>
          <w:p w:rsidR="003F6FD0" w:rsidRDefault="003F6FD0">
            <w:pPr>
              <w:pStyle w:val="ConsPlusNormal"/>
            </w:pPr>
          </w:p>
        </w:tc>
      </w:tr>
      <w:tr w:rsidR="003F6FD0">
        <w:tblPrEx>
          <w:tblBorders>
            <w:insideH w:val="none" w:sz="0" w:space="0" w:color="auto"/>
          </w:tblBorders>
        </w:tblPrEx>
        <w:tc>
          <w:tcPr>
            <w:tcW w:w="4035" w:type="dxa"/>
            <w:tcBorders>
              <w:top w:val="nil"/>
              <w:left w:val="nil"/>
              <w:bottom w:val="nil"/>
              <w:right w:val="nil"/>
            </w:tcBorders>
          </w:tcPr>
          <w:p w:rsidR="003F6FD0" w:rsidRDefault="003F6FD0">
            <w:pPr>
              <w:pStyle w:val="ConsPlusNormal"/>
            </w:pPr>
            <w:r>
              <w:t>Контактные данные исполнителя (указываются по решению органа, выдавшего справку)</w:t>
            </w:r>
          </w:p>
        </w:tc>
        <w:tc>
          <w:tcPr>
            <w:tcW w:w="434" w:type="dxa"/>
            <w:tcBorders>
              <w:top w:val="nil"/>
              <w:left w:val="nil"/>
              <w:bottom w:val="nil"/>
              <w:right w:val="nil"/>
            </w:tcBorders>
          </w:tcPr>
          <w:p w:rsidR="003F6FD0" w:rsidRDefault="003F6FD0">
            <w:pPr>
              <w:pStyle w:val="ConsPlusNormal"/>
            </w:pPr>
          </w:p>
        </w:tc>
        <w:tc>
          <w:tcPr>
            <w:tcW w:w="1411" w:type="dxa"/>
            <w:tcBorders>
              <w:top w:val="nil"/>
              <w:left w:val="nil"/>
              <w:bottom w:val="nil"/>
              <w:right w:val="nil"/>
            </w:tcBorders>
          </w:tcPr>
          <w:p w:rsidR="003F6FD0" w:rsidRDefault="003F6FD0">
            <w:pPr>
              <w:pStyle w:val="ConsPlusNormal"/>
            </w:pPr>
          </w:p>
        </w:tc>
        <w:tc>
          <w:tcPr>
            <w:tcW w:w="340" w:type="dxa"/>
            <w:tcBorders>
              <w:top w:val="nil"/>
              <w:left w:val="nil"/>
              <w:bottom w:val="nil"/>
              <w:right w:val="nil"/>
            </w:tcBorders>
          </w:tcPr>
          <w:p w:rsidR="003F6FD0" w:rsidRDefault="003F6FD0">
            <w:pPr>
              <w:pStyle w:val="ConsPlusNormal"/>
            </w:pPr>
          </w:p>
        </w:tc>
        <w:tc>
          <w:tcPr>
            <w:tcW w:w="2840" w:type="dxa"/>
            <w:tcBorders>
              <w:top w:val="nil"/>
              <w:left w:val="nil"/>
              <w:bottom w:val="nil"/>
              <w:right w:val="nil"/>
            </w:tcBorders>
          </w:tcPr>
          <w:p w:rsidR="003F6FD0" w:rsidRDefault="003F6FD0">
            <w:pPr>
              <w:pStyle w:val="ConsPlusNormal"/>
            </w:pPr>
          </w:p>
        </w:tc>
      </w:tr>
    </w:tbl>
    <w:p w:rsidR="003F6FD0" w:rsidRDefault="003F6FD0">
      <w:pPr>
        <w:pStyle w:val="ConsPlusNormal"/>
        <w:jc w:val="both"/>
      </w:pPr>
    </w:p>
    <w:p w:rsidR="003F6FD0" w:rsidRDefault="003F6FD0">
      <w:pPr>
        <w:pStyle w:val="ConsPlusNormal"/>
        <w:jc w:val="both"/>
      </w:pPr>
    </w:p>
    <w:p w:rsidR="003F6FD0" w:rsidRDefault="003F6FD0">
      <w:pPr>
        <w:pStyle w:val="ConsPlusNormal"/>
        <w:pBdr>
          <w:bottom w:val="single" w:sz="6" w:space="0" w:color="auto"/>
        </w:pBdr>
        <w:spacing w:before="100" w:after="100"/>
        <w:jc w:val="both"/>
        <w:rPr>
          <w:sz w:val="2"/>
          <w:szCs w:val="2"/>
        </w:rPr>
      </w:pPr>
    </w:p>
    <w:p w:rsidR="007A76A0" w:rsidRDefault="007A76A0"/>
    <w:sectPr w:rsidR="007A76A0" w:rsidSect="003F6FD0">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FD0"/>
    <w:rsid w:val="003F6FD0"/>
    <w:rsid w:val="007A7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5F1E4-EE0C-45DF-B62F-65A04802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6FD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F6FD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F6FD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4980&amp;dst=994" TargetMode="External"/><Relationship Id="rId13" Type="http://schemas.openxmlformats.org/officeDocument/2006/relationships/hyperlink" Target="https://login.consultant.ru/link/?req=doc&amp;base=RZR&amp;n=463079&amp;dst=148" TargetMode="External"/><Relationship Id="rId18" Type="http://schemas.openxmlformats.org/officeDocument/2006/relationships/hyperlink" Target="https://login.consultant.ru/link/?req=doc&amp;base=RZR&amp;n=494980&amp;dst=881" TargetMode="External"/><Relationship Id="rId26" Type="http://schemas.openxmlformats.org/officeDocument/2006/relationships/hyperlink" Target="https://login.consultant.ru/link/?req=doc&amp;base=RZR&amp;n=494980&amp;dst=100967"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94980&amp;dst=881" TargetMode="External"/><Relationship Id="rId7" Type="http://schemas.openxmlformats.org/officeDocument/2006/relationships/hyperlink" Target="https://login.consultant.ru/link/?req=doc&amp;base=RZR&amp;n=494439&amp;dst=100339" TargetMode="External"/><Relationship Id="rId12" Type="http://schemas.openxmlformats.org/officeDocument/2006/relationships/hyperlink" Target="https://login.consultant.ru/link/?req=doc&amp;base=RZR&amp;n=482667&amp;dst=100223" TargetMode="External"/><Relationship Id="rId17" Type="http://schemas.openxmlformats.org/officeDocument/2006/relationships/hyperlink" Target="https://login.consultant.ru/link/?req=doc&amp;base=RZR&amp;n=494980&amp;dst=252" TargetMode="External"/><Relationship Id="rId25" Type="http://schemas.openxmlformats.org/officeDocument/2006/relationships/hyperlink" Target="https://login.consultant.ru/link/?req=doc&amp;base=RZR&amp;n=494980&amp;dst=100966" TargetMode="External"/><Relationship Id="rId2" Type="http://schemas.openxmlformats.org/officeDocument/2006/relationships/settings" Target="settings.xml"/><Relationship Id="rId16" Type="http://schemas.openxmlformats.org/officeDocument/2006/relationships/hyperlink" Target="https://login.consultant.ru/link/?req=doc&amp;base=RZR&amp;n=494980&amp;dst=100946" TargetMode="External"/><Relationship Id="rId20" Type="http://schemas.openxmlformats.org/officeDocument/2006/relationships/hyperlink" Target="https://login.consultant.ru/link/?req=doc&amp;base=RZR&amp;n=494980&amp;dst=252" TargetMode="External"/><Relationship Id="rId29" Type="http://schemas.openxmlformats.org/officeDocument/2006/relationships/hyperlink" Target="https://login.consultant.ru/link/?req=doc&amp;base=RZR&amp;n=494980&amp;dst=881" TargetMode="External"/><Relationship Id="rId1" Type="http://schemas.openxmlformats.org/officeDocument/2006/relationships/styles" Target="styles.xml"/><Relationship Id="rId6" Type="http://schemas.openxmlformats.org/officeDocument/2006/relationships/hyperlink" Target="https://login.consultant.ru/link/?req=doc&amp;base=RZR&amp;n=494980&amp;dst=873" TargetMode="External"/><Relationship Id="rId11" Type="http://schemas.openxmlformats.org/officeDocument/2006/relationships/hyperlink" Target="https://login.consultant.ru/link/?req=doc&amp;base=RZR&amp;n=494980&amp;dst=873" TargetMode="External"/><Relationship Id="rId24" Type="http://schemas.openxmlformats.org/officeDocument/2006/relationships/hyperlink" Target="https://login.consultant.ru/link/?req=doc&amp;base=RZR&amp;n=494980&amp;dst=100967" TargetMode="External"/><Relationship Id="rId32" Type="http://schemas.openxmlformats.org/officeDocument/2006/relationships/theme" Target="theme/theme1.xml"/><Relationship Id="rId5" Type="http://schemas.openxmlformats.org/officeDocument/2006/relationships/hyperlink" Target="https://login.consultant.ru/link/?req=doc&amp;base=RZR&amp;n=463079&amp;dst=100021" TargetMode="External"/><Relationship Id="rId15" Type="http://schemas.openxmlformats.org/officeDocument/2006/relationships/hyperlink" Target="https://login.consultant.ru/link/?req=doc&amp;base=RZR&amp;n=494980" TargetMode="External"/><Relationship Id="rId23" Type="http://schemas.openxmlformats.org/officeDocument/2006/relationships/hyperlink" Target="https://login.consultant.ru/link/?req=doc&amp;base=RZR&amp;n=494980&amp;dst=100966" TargetMode="External"/><Relationship Id="rId28" Type="http://schemas.openxmlformats.org/officeDocument/2006/relationships/hyperlink" Target="https://login.consultant.ru/link/?req=doc&amp;base=RZR&amp;n=494980&amp;dst=100967" TargetMode="External"/><Relationship Id="rId10" Type="http://schemas.openxmlformats.org/officeDocument/2006/relationships/hyperlink" Target="https://login.consultant.ru/link/?req=doc&amp;base=RZR&amp;n=463079&amp;dst=18" TargetMode="External"/><Relationship Id="rId19" Type="http://schemas.openxmlformats.org/officeDocument/2006/relationships/hyperlink" Target="https://login.consultant.ru/link/?req=doc&amp;base=RZR&amp;n=494980&amp;dst=100946" TargetMode="External"/><Relationship Id="rId31" Type="http://schemas.openxmlformats.org/officeDocument/2006/relationships/fontTable" Target="fontTable.xml"/><Relationship Id="rId4" Type="http://schemas.openxmlformats.org/officeDocument/2006/relationships/hyperlink" Target="https://login.consultant.ru/link/?req=doc&amp;base=RZR&amp;n=494980&amp;dst=100937" TargetMode="External"/><Relationship Id="rId9" Type="http://schemas.openxmlformats.org/officeDocument/2006/relationships/hyperlink" Target="https://login.consultant.ru/link/?req=doc&amp;base=RZR&amp;n=494980&amp;dst=994" TargetMode="External"/><Relationship Id="rId14" Type="http://schemas.openxmlformats.org/officeDocument/2006/relationships/hyperlink" Target="https://login.consultant.ru/link/?req=doc&amp;base=RZR&amp;n=463079&amp;dst=148" TargetMode="External"/><Relationship Id="rId22" Type="http://schemas.openxmlformats.org/officeDocument/2006/relationships/hyperlink" Target="https://login.consultant.ru/link/?req=doc&amp;base=RZR&amp;n=494980&amp;dst=881" TargetMode="External"/><Relationship Id="rId27" Type="http://schemas.openxmlformats.org/officeDocument/2006/relationships/hyperlink" Target="https://login.consultant.ru/link/?req=doc&amp;base=RZR&amp;n=494980&amp;dst=100966" TargetMode="External"/><Relationship Id="rId30" Type="http://schemas.openxmlformats.org/officeDocument/2006/relationships/hyperlink" Target="https://login.consultant.ru/link/?req=doc&amp;base=RZR&amp;n=494980&amp;dst=8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4650</Words>
  <Characters>26511</Characters>
  <Application>Microsoft Office Word</Application>
  <DocSecurity>0</DocSecurity>
  <Lines>220</Lines>
  <Paragraphs>62</Paragraphs>
  <ScaleCrop>false</ScaleCrop>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И. Карпова</dc:creator>
  <cp:keywords/>
  <dc:description/>
  <cp:lastModifiedBy>Инна И. Карпова</cp:lastModifiedBy>
  <cp:revision>1</cp:revision>
  <dcterms:created xsi:type="dcterms:W3CDTF">2025-01-30T07:30:00Z</dcterms:created>
  <dcterms:modified xsi:type="dcterms:W3CDTF">2025-01-30T07:33:00Z</dcterms:modified>
</cp:coreProperties>
</file>